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AA45" w14:textId="6E25A099" w:rsidR="4A666B8A" w:rsidRDefault="4A666B8A" w:rsidP="244F99BE">
      <w:pPr>
        <w:pStyle w:val="NoSpacing"/>
        <w:jc w:val="center"/>
        <w:rPr>
          <w:b/>
          <w:bCs/>
          <w:sz w:val="44"/>
          <w:szCs w:val="44"/>
        </w:rPr>
      </w:pPr>
      <w:r w:rsidRPr="0B1D8C89">
        <w:rPr>
          <w:b/>
          <w:bCs/>
          <w:sz w:val="32"/>
          <w:szCs w:val="32"/>
        </w:rPr>
        <w:t>STILL the B.E.S.T.</w:t>
      </w:r>
    </w:p>
    <w:p w14:paraId="4BD80A76" w14:textId="3AC3CE12" w:rsidR="4A666B8A" w:rsidRDefault="4A666B8A" w:rsidP="244F99BE">
      <w:pPr>
        <w:pStyle w:val="NoSpacing"/>
        <w:jc w:val="center"/>
        <w:rPr>
          <w:sz w:val="36"/>
          <w:szCs w:val="36"/>
        </w:rPr>
      </w:pPr>
      <w:r w:rsidRPr="244F99BE">
        <w:rPr>
          <w:sz w:val="28"/>
          <w:szCs w:val="28"/>
        </w:rPr>
        <w:t>Professional Learning Implementation Plan for S</w:t>
      </w:r>
      <w:r w:rsidR="59EC1B6F" w:rsidRPr="244F99BE">
        <w:rPr>
          <w:sz w:val="28"/>
          <w:szCs w:val="28"/>
        </w:rPr>
        <w:t>tandards and Curriculum</w:t>
      </w:r>
      <w:r w:rsidRPr="244F99BE">
        <w:rPr>
          <w:sz w:val="28"/>
          <w:szCs w:val="28"/>
        </w:rPr>
        <w:t xml:space="preserve"> Leaders</w:t>
      </w:r>
    </w:p>
    <w:p w14:paraId="24927CF3" w14:textId="342A8936" w:rsidR="4A666B8A" w:rsidRDefault="4A666B8A" w:rsidP="0B1D8C89">
      <w:pPr>
        <w:pStyle w:val="NoSpacing"/>
        <w:jc w:val="center"/>
        <w:rPr>
          <w:sz w:val="28"/>
          <w:szCs w:val="28"/>
        </w:rPr>
      </w:pPr>
      <w:r w:rsidRPr="0B1D8C89">
        <w:rPr>
          <w:sz w:val="28"/>
          <w:szCs w:val="28"/>
        </w:rPr>
        <w:t>2</w:t>
      </w:r>
      <w:r w:rsidR="005B3E83">
        <w:rPr>
          <w:sz w:val="28"/>
          <w:szCs w:val="28"/>
        </w:rPr>
        <w:t>5</w:t>
      </w:r>
      <w:r w:rsidR="46CF230F" w:rsidRPr="0B1D8C89">
        <w:rPr>
          <w:sz w:val="28"/>
          <w:szCs w:val="28"/>
        </w:rPr>
        <w:t>-2</w:t>
      </w:r>
      <w:r w:rsidR="005B3E83">
        <w:rPr>
          <w:sz w:val="28"/>
          <w:szCs w:val="28"/>
        </w:rPr>
        <w:t>6</w:t>
      </w:r>
      <w:r w:rsidRPr="0B1D8C89">
        <w:rPr>
          <w:sz w:val="28"/>
          <w:szCs w:val="28"/>
        </w:rPr>
        <w:t xml:space="preserve"> Academic Year</w:t>
      </w:r>
    </w:p>
    <w:p w14:paraId="382125DE" w14:textId="3DB86FBC" w:rsidR="244F99BE" w:rsidRDefault="244F99BE" w:rsidP="244F99BE">
      <w:pPr>
        <w:pStyle w:val="NoSpacing"/>
        <w:jc w:val="center"/>
        <w:rPr>
          <w:sz w:val="28"/>
          <w:szCs w:val="28"/>
        </w:rPr>
      </w:pPr>
    </w:p>
    <w:p w14:paraId="36CFF512" w14:textId="4B60319E" w:rsidR="4A666B8A" w:rsidRDefault="4A666B8A" w:rsidP="244F99BE">
      <w:pPr>
        <w:jc w:val="center"/>
        <w:rPr>
          <w:sz w:val="28"/>
          <w:szCs w:val="28"/>
        </w:rPr>
      </w:pPr>
      <w:r w:rsidRPr="244F99BE">
        <w:rPr>
          <w:sz w:val="28"/>
          <w:szCs w:val="28"/>
        </w:rPr>
        <w:t>School Name:</w:t>
      </w:r>
      <w:r w:rsidR="34A943ED" w:rsidRPr="244F99BE">
        <w:rPr>
          <w:sz w:val="28"/>
          <w:szCs w:val="28"/>
        </w:rPr>
        <w:t xml:space="preserve"> </w:t>
      </w:r>
      <w:r w:rsidRPr="244F99BE">
        <w:rPr>
          <w:sz w:val="28"/>
          <w:szCs w:val="28"/>
        </w:rPr>
        <w:t>________________________________________________</w:t>
      </w:r>
    </w:p>
    <w:p w14:paraId="749D1FEC" w14:textId="01FC7A5B" w:rsidR="4A666B8A" w:rsidRDefault="4A666B8A" w:rsidP="244F99BE">
      <w:pPr>
        <w:jc w:val="center"/>
        <w:rPr>
          <w:i/>
          <w:iCs/>
          <w:sz w:val="24"/>
          <w:szCs w:val="24"/>
        </w:rPr>
      </w:pPr>
      <w:r w:rsidRPr="244F99BE">
        <w:rPr>
          <w:i/>
          <w:iCs/>
          <w:sz w:val="24"/>
          <w:szCs w:val="24"/>
        </w:rPr>
        <w:t>Introduction: The purpose of this document is to allow LCS schools a chance to build a framework for implementing the professional learning best practices provided in summer 2023 during the 2023-2024 academic year. T</w:t>
      </w:r>
      <w:r w:rsidR="072E89BE" w:rsidRPr="244F99BE">
        <w:rPr>
          <w:i/>
          <w:iCs/>
          <w:sz w:val="24"/>
          <w:szCs w:val="24"/>
        </w:rPr>
        <w:t>his document will serve as a “team planning overview” for the year and also as a capacity-building support document. The intent of this document is to assist school academic leadership teams i</w:t>
      </w:r>
      <w:r w:rsidR="521C6995" w:rsidRPr="244F99BE">
        <w:rPr>
          <w:i/>
          <w:iCs/>
          <w:sz w:val="24"/>
          <w:szCs w:val="24"/>
        </w:rPr>
        <w:t>n creating a written plan for a “way of work” in the upcoming year.</w:t>
      </w:r>
    </w:p>
    <w:p w14:paraId="69FB1999" w14:textId="450A3CFE" w:rsidR="521C6995" w:rsidRDefault="521C6995" w:rsidP="244F99BE">
      <w:pPr>
        <w:rPr>
          <w:b/>
          <w:bCs/>
          <w:sz w:val="28"/>
          <w:szCs w:val="28"/>
        </w:rPr>
      </w:pPr>
      <w:r w:rsidRPr="244F99BE">
        <w:rPr>
          <w:b/>
          <w:bCs/>
          <w:sz w:val="28"/>
          <w:szCs w:val="28"/>
        </w:rPr>
        <w:t>Implementation Factor #1: Data Systems</w:t>
      </w:r>
    </w:p>
    <w:p w14:paraId="2890ECB4" w14:textId="6B5F9516" w:rsidR="31F30E50" w:rsidRDefault="31F30E50" w:rsidP="244F99BE">
      <w:pPr>
        <w:rPr>
          <w:rFonts w:ascii="Calibri" w:eastAsia="Calibri" w:hAnsi="Calibri" w:cs="Calibri"/>
        </w:rPr>
      </w:pPr>
      <w:r w:rsidRPr="244F99BE">
        <w:rPr>
          <w:rFonts w:ascii="Calibri" w:eastAsia="Calibri" w:hAnsi="Calibri" w:cs="Calibri"/>
          <w:i/>
          <w:iCs/>
          <w:color w:val="000000" w:themeColor="text1"/>
          <w:sz w:val="24"/>
          <w:szCs w:val="24"/>
        </w:rPr>
        <w:t xml:space="preserve">Key questions for each curricular area: </w:t>
      </w:r>
    </w:p>
    <w:p w14:paraId="67647F5A" w14:textId="51787302" w:rsidR="31F30E50" w:rsidRDefault="31F30E50" w:rsidP="244F99BE">
      <w:pPr>
        <w:pStyle w:val="NoSpacing"/>
        <w:numPr>
          <w:ilvl w:val="0"/>
          <w:numId w:val="4"/>
        </w:numPr>
      </w:pPr>
      <w:r w:rsidRPr="244F99BE">
        <w:t>What data will be used to make decisions about curriculum and instruction</w:t>
      </w:r>
      <w:r w:rsidR="269D0E76" w:rsidRPr="244F99BE">
        <w:t xml:space="preserve"> for your content area?</w:t>
      </w:r>
    </w:p>
    <w:p w14:paraId="0B943555" w14:textId="1A788A4D" w:rsidR="269D0E76" w:rsidRDefault="269D0E76" w:rsidP="244F99BE">
      <w:pPr>
        <w:pStyle w:val="NoSpacing"/>
        <w:numPr>
          <w:ilvl w:val="1"/>
          <w:numId w:val="4"/>
        </w:numPr>
      </w:pPr>
      <w:r w:rsidRPr="244F99BE">
        <w:t xml:space="preserve">What should educators use for formative assessment in their content area? </w:t>
      </w:r>
    </w:p>
    <w:p w14:paraId="1F9EE2ED" w14:textId="472E3DCC" w:rsidR="46CD9A19" w:rsidRDefault="46CD9A19" w:rsidP="244F99BE">
      <w:pPr>
        <w:pStyle w:val="NoSpacing"/>
        <w:numPr>
          <w:ilvl w:val="1"/>
          <w:numId w:val="4"/>
        </w:numPr>
      </w:pPr>
      <w:r w:rsidRPr="244F99BE">
        <w:t>What will be our method for ensuring all educators have access to formal sources of data (example: Ensuring that teachers are trained on accessing their FAST PM data</w:t>
      </w:r>
      <w:r w:rsidR="2C86A316" w:rsidRPr="244F99BE">
        <w:t xml:space="preserve">) </w:t>
      </w:r>
    </w:p>
    <w:p w14:paraId="37E2DA74" w14:textId="4A895DDE" w:rsidR="31F30E50" w:rsidRDefault="31F30E50" w:rsidP="244F99BE">
      <w:pPr>
        <w:pStyle w:val="NoSpacing"/>
        <w:numPr>
          <w:ilvl w:val="0"/>
          <w:numId w:val="4"/>
        </w:numPr>
      </w:pPr>
      <w:r w:rsidRPr="244F99BE">
        <w:t xml:space="preserve">Who will collect this data and where will it “live?” </w:t>
      </w:r>
    </w:p>
    <w:p w14:paraId="159616DE" w14:textId="7690E1F0" w:rsidR="0828B4E8" w:rsidRDefault="0828B4E8" w:rsidP="244F99BE">
      <w:pPr>
        <w:pStyle w:val="NoSpacing"/>
        <w:numPr>
          <w:ilvl w:val="1"/>
          <w:numId w:val="4"/>
        </w:numPr>
      </w:pPr>
      <w:r w:rsidRPr="244F99BE">
        <w:t xml:space="preserve">How will formative assessment data be communicated to the content area </w:t>
      </w:r>
      <w:r w:rsidR="2FC2DF76" w:rsidRPr="244F99BE">
        <w:t xml:space="preserve">and site </w:t>
      </w:r>
      <w:r w:rsidRPr="244F99BE">
        <w:t xml:space="preserve">leadership team? </w:t>
      </w:r>
    </w:p>
    <w:p w14:paraId="28C8D6DF" w14:textId="57663526" w:rsidR="0828B4E8" w:rsidRDefault="0828B4E8" w:rsidP="244F99BE">
      <w:pPr>
        <w:pStyle w:val="NoSpacing"/>
        <w:numPr>
          <w:ilvl w:val="1"/>
          <w:numId w:val="4"/>
        </w:numPr>
      </w:pPr>
      <w:r w:rsidRPr="244F99BE">
        <w:t>Example</w:t>
      </w:r>
      <w:r w:rsidR="2F2E9F99" w:rsidRPr="244F99BE">
        <w:t xml:space="preserve">: All grade </w:t>
      </w:r>
      <w:r w:rsidR="620EBC46" w:rsidRPr="244F99BE">
        <w:t>3-5</w:t>
      </w:r>
      <w:r w:rsidR="2F2E9F99" w:rsidRPr="244F99BE">
        <w:t xml:space="preserve"> teachers agree to utilize the </w:t>
      </w:r>
      <w:proofErr w:type="spellStart"/>
      <w:r w:rsidR="2F2E9F99" w:rsidRPr="244F99BE">
        <w:rPr>
          <w:i/>
          <w:iCs/>
        </w:rPr>
        <w:t>GoMath</w:t>
      </w:r>
      <w:proofErr w:type="spellEnd"/>
      <w:r w:rsidR="2F2E9F99" w:rsidRPr="244F99BE">
        <w:t xml:space="preserve"> lesson review questions as a resource for common formative assessment in the online Ed platform. In preparation for </w:t>
      </w:r>
      <w:r w:rsidR="6B2B8847" w:rsidRPr="244F99BE">
        <w:t xml:space="preserve">the team data review meeting every other week, teachers will provide the math coach with their standards overview report from the platform (or the coach will use the administrative </w:t>
      </w:r>
      <w:r w:rsidR="5BA825E2" w:rsidRPr="244F99BE">
        <w:t>report on standards and check in with teachers who do not have all necessary standards data present).</w:t>
      </w:r>
    </w:p>
    <w:p w14:paraId="7F58CA23" w14:textId="4F402103" w:rsidR="31F30E50" w:rsidRDefault="31F30E50" w:rsidP="244F99BE">
      <w:pPr>
        <w:pStyle w:val="NoSpacing"/>
        <w:numPr>
          <w:ilvl w:val="0"/>
          <w:numId w:val="4"/>
        </w:numPr>
      </w:pPr>
      <w:r w:rsidRPr="244F99BE">
        <w:t xml:space="preserve">How will it be communicated in aggregate to admin and staff? </w:t>
      </w:r>
    </w:p>
    <w:p w14:paraId="18A6F8EA" w14:textId="5126E716" w:rsidR="35183439" w:rsidRDefault="35183439" w:rsidP="244F99BE">
      <w:pPr>
        <w:pStyle w:val="NoSpacing"/>
        <w:numPr>
          <w:ilvl w:val="1"/>
          <w:numId w:val="4"/>
        </w:numPr>
      </w:pPr>
      <w:r w:rsidRPr="244F99BE">
        <w:t>When will the site admin and content area leadership meet to discuss current trends in data for the content area?</w:t>
      </w:r>
    </w:p>
    <w:p w14:paraId="5E1FEFF7" w14:textId="3BC471AE" w:rsidR="31F30E50" w:rsidRDefault="31F30E50" w:rsidP="244F99BE">
      <w:pPr>
        <w:pStyle w:val="NoSpacing"/>
        <w:numPr>
          <w:ilvl w:val="0"/>
          <w:numId w:val="4"/>
        </w:numPr>
      </w:pPr>
      <w:r w:rsidRPr="244F99BE">
        <w:t xml:space="preserve">What are the needed/associated protocols for data action—not just analysis? </w:t>
      </w:r>
    </w:p>
    <w:p w14:paraId="5EEB869C" w14:textId="3DE091D0" w:rsidR="20B3A178" w:rsidRDefault="20B3A178" w:rsidP="244F99BE">
      <w:pPr>
        <w:pStyle w:val="NoSpacing"/>
        <w:numPr>
          <w:ilvl w:val="1"/>
          <w:numId w:val="4"/>
        </w:numPr>
      </w:pPr>
      <w:r w:rsidRPr="244F99BE">
        <w:t>What will be the routine questions covered by same content-area educators regarding the multiple sources of data presented?</w:t>
      </w:r>
    </w:p>
    <w:p w14:paraId="393BA024" w14:textId="162191E1" w:rsidR="20B3A178" w:rsidRDefault="20B3A178" w:rsidP="244F99BE">
      <w:pPr>
        <w:pStyle w:val="NoSpacing"/>
        <w:numPr>
          <w:ilvl w:val="1"/>
          <w:numId w:val="4"/>
        </w:numPr>
      </w:pPr>
      <w:r w:rsidRPr="244F99BE">
        <w:t xml:space="preserve">Example Questions: Do all of our data sources agree </w:t>
      </w:r>
      <w:r w:rsidR="15DACB04" w:rsidRPr="244F99BE">
        <w:t>on</w:t>
      </w:r>
      <w:r w:rsidRPr="244F99BE">
        <w:t xml:space="preserve"> the trends they show? (Do classroom/curriculum-based formative assessment </w:t>
      </w:r>
      <w:r w:rsidR="1796D577" w:rsidRPr="244F99BE">
        <w:t>trends match FAST PM data trends?) What are the “positives” of the current data? What do we think has led to these positives? What are the areas of need shown in the current data?</w:t>
      </w:r>
      <w:r w:rsidR="2464023F" w:rsidRPr="244F99BE">
        <w:t xml:space="preserve"> What options do we have for addressing these needs?</w:t>
      </w:r>
    </w:p>
    <w:p w14:paraId="58C561E6" w14:textId="32C5AF92" w:rsidR="31F30E50" w:rsidRDefault="31F30E50" w:rsidP="244F99BE">
      <w:pPr>
        <w:pStyle w:val="NoSpacing"/>
        <w:numPr>
          <w:ilvl w:val="0"/>
          <w:numId w:val="4"/>
        </w:numPr>
      </w:pPr>
      <w:r w:rsidRPr="244F99BE">
        <w:t>Where do these protocols/formats live and who is responsible for ensuring they are followed?</w:t>
      </w:r>
    </w:p>
    <w:p w14:paraId="7AEB2C8F" w14:textId="3AA8AD94" w:rsidR="4DE56B10" w:rsidRDefault="4DE56B10" w:rsidP="244F99BE">
      <w:pPr>
        <w:pStyle w:val="NoSpacing"/>
        <w:numPr>
          <w:ilvl w:val="1"/>
          <w:numId w:val="4"/>
        </w:numPr>
      </w:pPr>
      <w:r w:rsidRPr="244F99BE">
        <w:t>Where will a record of the conversations (including the data questions from above) live for historical reference or to assist someone entering a role mid-</w:t>
      </w:r>
      <w:r w:rsidR="483DBE4B" w:rsidRPr="244F99BE">
        <w:t>year?</w:t>
      </w:r>
    </w:p>
    <w:p w14:paraId="3065DC0A" w14:textId="041F54A0" w:rsidR="483DBE4B" w:rsidRDefault="483DBE4B" w:rsidP="244F99BE">
      <w:pPr>
        <w:pStyle w:val="NoSpacing"/>
        <w:numPr>
          <w:ilvl w:val="0"/>
          <w:numId w:val="4"/>
        </w:numPr>
      </w:pPr>
      <w:r w:rsidRPr="244F99BE">
        <w:t>When will conversations about data systems take place?</w:t>
      </w:r>
    </w:p>
    <w:p w14:paraId="71A942F7" w14:textId="127D4F8D" w:rsidR="483DBE4B" w:rsidRDefault="483DBE4B" w:rsidP="244F99BE">
      <w:pPr>
        <w:pStyle w:val="NoSpacing"/>
        <w:numPr>
          <w:ilvl w:val="1"/>
          <w:numId w:val="4"/>
        </w:numPr>
      </w:pPr>
      <w:r w:rsidRPr="244F99BE">
        <w:t>When will there be “protected time” to talk about data with other educators?</w:t>
      </w:r>
    </w:p>
    <w:p w14:paraId="60F90AF4" w14:textId="7B786B36" w:rsidR="483DBE4B" w:rsidRDefault="483DBE4B" w:rsidP="244F99BE">
      <w:pPr>
        <w:pStyle w:val="NoSpacing"/>
        <w:numPr>
          <w:ilvl w:val="1"/>
          <w:numId w:val="4"/>
        </w:numPr>
      </w:pPr>
      <w:r w:rsidRPr="244F99BE">
        <w:t>When will there be “protected time” for leaders and admin to talk about data?</w:t>
      </w:r>
    </w:p>
    <w:p w14:paraId="1B35890B" w14:textId="5FD5F435" w:rsidR="244F99BE" w:rsidRDefault="244F99BE" w:rsidP="244F99BE">
      <w:pPr>
        <w:pStyle w:val="NoSpacing"/>
      </w:pPr>
    </w:p>
    <w:p w14:paraId="5FCACD28" w14:textId="1ACD2918" w:rsidR="0B1D8C89" w:rsidRDefault="0B1D8C89" w:rsidP="0B1D8C89">
      <w:pPr>
        <w:pStyle w:val="NoSpacing"/>
      </w:pPr>
    </w:p>
    <w:p w14:paraId="3D92D5E1" w14:textId="5E97C082" w:rsidR="0B1D8C89" w:rsidRDefault="0B1D8C89" w:rsidP="0B1D8C89">
      <w:pPr>
        <w:pStyle w:val="NoSpacing"/>
      </w:pPr>
    </w:p>
    <w:p w14:paraId="612B14E5" w14:textId="1C765E0D" w:rsidR="0B1D8C89" w:rsidRDefault="0B1D8C89" w:rsidP="0B1D8C89">
      <w:pPr>
        <w:pStyle w:val="NoSpacing"/>
      </w:pPr>
    </w:p>
    <w:p w14:paraId="76B3742B" w14:textId="5DF8AC1D" w:rsidR="6052B1D3" w:rsidRDefault="6052B1D3" w:rsidP="244F99BE">
      <w:pPr>
        <w:pStyle w:val="NoSpacing"/>
      </w:pPr>
      <w:r w:rsidRPr="244F99BE">
        <w:lastRenderedPageBreak/>
        <w:t xml:space="preserve">Provide an overview/summary of your response to the key questions from above for your content area in the boxes below. </w:t>
      </w:r>
    </w:p>
    <w:p w14:paraId="0FD22C7C" w14:textId="387F24DE" w:rsidR="244F99BE" w:rsidRDefault="244F99BE" w:rsidP="244F99BE">
      <w:pPr>
        <w:pStyle w:val="NoSpacing"/>
      </w:pPr>
    </w:p>
    <w:tbl>
      <w:tblPr>
        <w:tblStyle w:val="TableGrid"/>
        <w:tblW w:w="0" w:type="auto"/>
        <w:tblLayout w:type="fixed"/>
        <w:tblLook w:val="06A0" w:firstRow="1" w:lastRow="0" w:firstColumn="1" w:lastColumn="0" w:noHBand="1" w:noVBand="1"/>
      </w:tblPr>
      <w:tblGrid>
        <w:gridCol w:w="10800"/>
      </w:tblGrid>
      <w:tr w:rsidR="244F99BE" w14:paraId="2A4F8173" w14:textId="77777777" w:rsidTr="244F99BE">
        <w:trPr>
          <w:trHeight w:val="300"/>
        </w:trPr>
        <w:tc>
          <w:tcPr>
            <w:tcW w:w="10800" w:type="dxa"/>
          </w:tcPr>
          <w:p w14:paraId="4FD2D544" w14:textId="4F4B3567" w:rsidR="6B9A7893" w:rsidRDefault="6B9A7893" w:rsidP="244F99BE">
            <w:pPr>
              <w:pStyle w:val="NoSpacing"/>
            </w:pPr>
            <w:r w:rsidRPr="244F99BE">
              <w:t>ELA/Reading - Data Systems Summary</w:t>
            </w:r>
          </w:p>
          <w:p w14:paraId="7B53BBC5" w14:textId="7998FA8D" w:rsidR="244F99BE" w:rsidRDefault="244F99BE" w:rsidP="244F99BE">
            <w:pPr>
              <w:pStyle w:val="NoSpacing"/>
            </w:pPr>
          </w:p>
          <w:p w14:paraId="2C476B88" w14:textId="4412CDA8" w:rsidR="244F99BE" w:rsidRDefault="244F99BE" w:rsidP="244F99BE">
            <w:pPr>
              <w:pStyle w:val="NoSpacing"/>
            </w:pPr>
          </w:p>
        </w:tc>
      </w:tr>
      <w:tr w:rsidR="244F99BE" w14:paraId="7E5BE6B9" w14:textId="77777777" w:rsidTr="244F99BE">
        <w:trPr>
          <w:trHeight w:val="300"/>
        </w:trPr>
        <w:tc>
          <w:tcPr>
            <w:tcW w:w="10800" w:type="dxa"/>
          </w:tcPr>
          <w:p w14:paraId="102793E9" w14:textId="02B098BA" w:rsidR="6B9A7893" w:rsidRDefault="6B9A7893" w:rsidP="244F99BE">
            <w:pPr>
              <w:pStyle w:val="NoSpacing"/>
            </w:pPr>
            <w:r w:rsidRPr="244F99BE">
              <w:t>Math – Data Systems Summary</w:t>
            </w:r>
          </w:p>
          <w:p w14:paraId="0781B727" w14:textId="25101B94" w:rsidR="244F99BE" w:rsidRDefault="244F99BE" w:rsidP="244F99BE">
            <w:pPr>
              <w:pStyle w:val="NoSpacing"/>
            </w:pPr>
          </w:p>
          <w:p w14:paraId="29286896" w14:textId="6B2C9FCC" w:rsidR="244F99BE" w:rsidRDefault="244F99BE" w:rsidP="244F99BE">
            <w:pPr>
              <w:pStyle w:val="NoSpacing"/>
            </w:pPr>
          </w:p>
        </w:tc>
      </w:tr>
      <w:tr w:rsidR="244F99BE" w14:paraId="4D661A33" w14:textId="77777777" w:rsidTr="244F99BE">
        <w:trPr>
          <w:trHeight w:val="300"/>
        </w:trPr>
        <w:tc>
          <w:tcPr>
            <w:tcW w:w="10800" w:type="dxa"/>
          </w:tcPr>
          <w:p w14:paraId="1B40EE4B" w14:textId="382D18F5" w:rsidR="6B9A7893" w:rsidRDefault="6B9A7893" w:rsidP="244F99BE">
            <w:pPr>
              <w:pStyle w:val="NoSpacing"/>
            </w:pPr>
            <w:r w:rsidRPr="244F99BE">
              <w:t>Science – Data Systems Summary</w:t>
            </w:r>
          </w:p>
          <w:p w14:paraId="76401454" w14:textId="77F77B1E" w:rsidR="244F99BE" w:rsidRDefault="244F99BE" w:rsidP="244F99BE">
            <w:pPr>
              <w:pStyle w:val="NoSpacing"/>
            </w:pPr>
          </w:p>
          <w:p w14:paraId="529B3C90" w14:textId="0ED2C61B" w:rsidR="244F99BE" w:rsidRDefault="244F99BE" w:rsidP="244F99BE">
            <w:pPr>
              <w:pStyle w:val="NoSpacing"/>
            </w:pPr>
          </w:p>
        </w:tc>
      </w:tr>
    </w:tbl>
    <w:p w14:paraId="3F1C0538" w14:textId="7CD31248" w:rsidR="244F99BE" w:rsidRDefault="244F99BE" w:rsidP="244F99BE">
      <w:pPr>
        <w:rPr>
          <w:rFonts w:ascii="Calibri" w:eastAsia="Calibri" w:hAnsi="Calibri" w:cs="Calibri"/>
          <w:i/>
          <w:iCs/>
          <w:color w:val="000000" w:themeColor="text1"/>
          <w:sz w:val="24"/>
          <w:szCs w:val="24"/>
        </w:rPr>
      </w:pPr>
    </w:p>
    <w:p w14:paraId="2BDD0EF0" w14:textId="4BA6660C" w:rsidR="410C19AE" w:rsidRDefault="410C19AE" w:rsidP="244F99BE">
      <w:pPr>
        <w:rPr>
          <w:rFonts w:ascii="Calibri" w:eastAsia="Calibri" w:hAnsi="Calibri" w:cs="Calibri"/>
          <w:b/>
          <w:bCs/>
          <w:color w:val="000000" w:themeColor="text1"/>
          <w:sz w:val="28"/>
          <w:szCs w:val="28"/>
        </w:rPr>
      </w:pPr>
      <w:r w:rsidRPr="244F99BE">
        <w:rPr>
          <w:rFonts w:ascii="Calibri" w:eastAsia="Calibri" w:hAnsi="Calibri" w:cs="Calibri"/>
          <w:b/>
          <w:bCs/>
          <w:color w:val="000000" w:themeColor="text1"/>
          <w:sz w:val="28"/>
          <w:szCs w:val="28"/>
        </w:rPr>
        <w:t xml:space="preserve">Implementation Factor #2: Historic and Systemic </w:t>
      </w:r>
      <w:r w:rsidR="2D6B8C6A" w:rsidRPr="244F99BE">
        <w:rPr>
          <w:rFonts w:ascii="Calibri" w:eastAsia="Calibri" w:hAnsi="Calibri" w:cs="Calibri"/>
          <w:b/>
          <w:bCs/>
          <w:color w:val="000000" w:themeColor="text1"/>
          <w:sz w:val="28"/>
          <w:szCs w:val="28"/>
        </w:rPr>
        <w:t>Resources or Sources of Knowledge</w:t>
      </w:r>
    </w:p>
    <w:p w14:paraId="6E550BD8" w14:textId="58B37340" w:rsidR="2D6B8C6A" w:rsidRDefault="2D6B8C6A" w:rsidP="244F99BE">
      <w:pPr>
        <w:rPr>
          <w:rFonts w:ascii="Calibri" w:eastAsia="Calibri" w:hAnsi="Calibri" w:cs="Calibri"/>
          <w:color w:val="000000" w:themeColor="text1"/>
          <w:sz w:val="20"/>
          <w:szCs w:val="20"/>
        </w:rPr>
      </w:pPr>
      <w:r w:rsidRPr="244F99BE">
        <w:rPr>
          <w:rFonts w:ascii="Calibri" w:eastAsia="Calibri" w:hAnsi="Calibri" w:cs="Calibri"/>
          <w:color w:val="000000" w:themeColor="text1"/>
        </w:rPr>
        <w:t>Key questions for each curricular area:</w:t>
      </w:r>
    </w:p>
    <w:p w14:paraId="14F9161F" w14:textId="250D1084" w:rsidR="2D6B8C6A" w:rsidRDefault="2D6B8C6A" w:rsidP="244F99BE">
      <w:pPr>
        <w:pStyle w:val="ListParagraph"/>
        <w:numPr>
          <w:ilvl w:val="0"/>
          <w:numId w:val="3"/>
        </w:numPr>
        <w:rPr>
          <w:rFonts w:ascii="Calibri" w:eastAsia="Calibri" w:hAnsi="Calibri" w:cs="Calibri"/>
          <w:color w:val="000000" w:themeColor="text1"/>
        </w:rPr>
      </w:pPr>
      <w:r w:rsidRPr="244F99BE">
        <w:rPr>
          <w:rFonts w:ascii="Calibri" w:eastAsia="Calibri" w:hAnsi="Calibri" w:cs="Calibri"/>
          <w:color w:val="000000" w:themeColor="text1"/>
        </w:rPr>
        <w:t>What are the baseline expectations for instructional materials and day-to-day content for each curricular area?</w:t>
      </w:r>
    </w:p>
    <w:p w14:paraId="62EFBEA8" w14:textId="10180B25" w:rsidR="06DB9AC1" w:rsidRDefault="06DB9AC1" w:rsidP="244F99BE">
      <w:pPr>
        <w:pStyle w:val="ListParagraph"/>
        <w:numPr>
          <w:ilvl w:val="0"/>
          <w:numId w:val="3"/>
        </w:numPr>
        <w:rPr>
          <w:rFonts w:ascii="Calibri" w:eastAsia="Calibri" w:hAnsi="Calibri" w:cs="Calibri"/>
          <w:color w:val="000000" w:themeColor="text1"/>
        </w:rPr>
      </w:pPr>
      <w:r w:rsidRPr="244F99BE">
        <w:rPr>
          <w:rFonts w:ascii="Calibri" w:eastAsia="Calibri" w:hAnsi="Calibri" w:cs="Calibri"/>
          <w:color w:val="000000" w:themeColor="text1"/>
        </w:rPr>
        <w:t>What reports, updates, newsletters, or other informational resources should leaders in each content area be able to access and stay up to date</w:t>
      </w:r>
      <w:r w:rsidR="2AB556CD" w:rsidRPr="244F99BE">
        <w:rPr>
          <w:rFonts w:ascii="Calibri" w:eastAsia="Calibri" w:hAnsi="Calibri" w:cs="Calibri"/>
          <w:color w:val="000000" w:themeColor="text1"/>
        </w:rPr>
        <w:t xml:space="preserve"> on? Are these the same for teachers? If not, what are the informational resources teachers are expected to access and review?</w:t>
      </w:r>
    </w:p>
    <w:p w14:paraId="77C69BDE" w14:textId="0AC1A39C" w:rsidR="37828395" w:rsidRDefault="37828395" w:rsidP="244F99BE">
      <w:pPr>
        <w:pStyle w:val="ListParagraph"/>
        <w:numPr>
          <w:ilvl w:val="0"/>
          <w:numId w:val="3"/>
        </w:numPr>
        <w:rPr>
          <w:rFonts w:ascii="Calibri" w:eastAsia="Calibri" w:hAnsi="Calibri" w:cs="Calibri"/>
          <w:color w:val="000000" w:themeColor="text1"/>
        </w:rPr>
      </w:pPr>
      <w:r w:rsidRPr="244F99BE">
        <w:rPr>
          <w:rFonts w:ascii="Calibri" w:eastAsia="Calibri" w:hAnsi="Calibri" w:cs="Calibri"/>
          <w:color w:val="000000" w:themeColor="text1"/>
        </w:rPr>
        <w:t>How and when will the expectations above be communicated to all educators in the content area?</w:t>
      </w:r>
    </w:p>
    <w:p w14:paraId="0FE0F3E5" w14:textId="4527D63B" w:rsidR="37828395" w:rsidRDefault="37828395" w:rsidP="244F99BE">
      <w:pPr>
        <w:pStyle w:val="ListParagraph"/>
        <w:numPr>
          <w:ilvl w:val="0"/>
          <w:numId w:val="3"/>
        </w:numPr>
        <w:rPr>
          <w:rFonts w:ascii="Calibri" w:eastAsia="Calibri" w:hAnsi="Calibri" w:cs="Calibri"/>
          <w:color w:val="000000" w:themeColor="text1"/>
        </w:rPr>
      </w:pPr>
      <w:r w:rsidRPr="244F99BE">
        <w:rPr>
          <w:rFonts w:ascii="Calibri" w:eastAsia="Calibri" w:hAnsi="Calibri" w:cs="Calibri"/>
          <w:color w:val="000000" w:themeColor="text1"/>
        </w:rPr>
        <w:t xml:space="preserve">When new leaders or new teachers </w:t>
      </w:r>
      <w:r w:rsidR="2548EB93" w:rsidRPr="244F99BE">
        <w:rPr>
          <w:rFonts w:ascii="Calibri" w:eastAsia="Calibri" w:hAnsi="Calibri" w:cs="Calibri"/>
          <w:color w:val="000000" w:themeColor="text1"/>
        </w:rPr>
        <w:t>are</w:t>
      </w:r>
      <w:r w:rsidRPr="244F99BE">
        <w:rPr>
          <w:rFonts w:ascii="Calibri" w:eastAsia="Calibri" w:hAnsi="Calibri" w:cs="Calibri"/>
          <w:color w:val="000000" w:themeColor="text1"/>
        </w:rPr>
        <w:t xml:space="preserve"> </w:t>
      </w:r>
      <w:r w:rsidR="7BBB6B32" w:rsidRPr="244F99BE">
        <w:rPr>
          <w:rFonts w:ascii="Calibri" w:eastAsia="Calibri" w:hAnsi="Calibri" w:cs="Calibri"/>
          <w:color w:val="000000" w:themeColor="text1"/>
        </w:rPr>
        <w:t>onboard</w:t>
      </w:r>
      <w:r w:rsidR="55DD8F2A" w:rsidRPr="244F99BE">
        <w:rPr>
          <w:rFonts w:ascii="Calibri" w:eastAsia="Calibri" w:hAnsi="Calibri" w:cs="Calibri"/>
          <w:color w:val="000000" w:themeColor="text1"/>
        </w:rPr>
        <w:t xml:space="preserve">ed </w:t>
      </w:r>
      <w:r w:rsidRPr="244F99BE">
        <w:rPr>
          <w:rFonts w:ascii="Calibri" w:eastAsia="Calibri" w:hAnsi="Calibri" w:cs="Calibri"/>
          <w:color w:val="000000" w:themeColor="text1"/>
        </w:rPr>
        <w:t>who will be responsible for sharing this information with them for each content area?</w:t>
      </w:r>
    </w:p>
    <w:tbl>
      <w:tblPr>
        <w:tblStyle w:val="TableGrid"/>
        <w:tblW w:w="0" w:type="auto"/>
        <w:tblLayout w:type="fixed"/>
        <w:tblLook w:val="06A0" w:firstRow="1" w:lastRow="0" w:firstColumn="1" w:lastColumn="0" w:noHBand="1" w:noVBand="1"/>
      </w:tblPr>
      <w:tblGrid>
        <w:gridCol w:w="10800"/>
      </w:tblGrid>
      <w:tr w:rsidR="244F99BE" w14:paraId="059D39A8" w14:textId="77777777" w:rsidTr="244F99BE">
        <w:trPr>
          <w:trHeight w:val="300"/>
        </w:trPr>
        <w:tc>
          <w:tcPr>
            <w:tcW w:w="10800" w:type="dxa"/>
          </w:tcPr>
          <w:p w14:paraId="21C92319" w14:textId="428E43BD" w:rsidR="244F99BE" w:rsidRDefault="244F99BE" w:rsidP="244F99BE">
            <w:pPr>
              <w:pStyle w:val="NoSpacing"/>
            </w:pPr>
            <w:r w:rsidRPr="244F99BE">
              <w:t xml:space="preserve">ELA/Reading - </w:t>
            </w:r>
            <w:r w:rsidR="5579DB5F" w:rsidRPr="244F99BE">
              <w:t>Resources and Sources of Knowledge</w:t>
            </w:r>
          </w:p>
          <w:p w14:paraId="7DFC8D61" w14:textId="7998FA8D" w:rsidR="244F99BE" w:rsidRDefault="244F99BE" w:rsidP="244F99BE">
            <w:pPr>
              <w:pStyle w:val="NoSpacing"/>
            </w:pPr>
          </w:p>
          <w:p w14:paraId="5F44B11A" w14:textId="4412CDA8" w:rsidR="244F99BE" w:rsidRDefault="244F99BE" w:rsidP="244F99BE">
            <w:pPr>
              <w:pStyle w:val="NoSpacing"/>
            </w:pPr>
          </w:p>
        </w:tc>
      </w:tr>
      <w:tr w:rsidR="244F99BE" w14:paraId="6C223EA2" w14:textId="77777777" w:rsidTr="244F99BE">
        <w:trPr>
          <w:trHeight w:val="300"/>
        </w:trPr>
        <w:tc>
          <w:tcPr>
            <w:tcW w:w="10800" w:type="dxa"/>
          </w:tcPr>
          <w:p w14:paraId="49A83313" w14:textId="37855C20" w:rsidR="244F99BE" w:rsidRDefault="244F99BE" w:rsidP="244F99BE">
            <w:pPr>
              <w:pStyle w:val="NoSpacing"/>
            </w:pPr>
            <w:r w:rsidRPr="244F99BE">
              <w:t xml:space="preserve">Math – </w:t>
            </w:r>
            <w:r w:rsidR="0524C056" w:rsidRPr="244F99BE">
              <w:t>Resources and Sources of Knowledge</w:t>
            </w:r>
          </w:p>
          <w:p w14:paraId="3D410EE6" w14:textId="25101B94" w:rsidR="244F99BE" w:rsidRDefault="244F99BE" w:rsidP="244F99BE">
            <w:pPr>
              <w:pStyle w:val="NoSpacing"/>
            </w:pPr>
          </w:p>
          <w:p w14:paraId="4E19936D" w14:textId="6B2C9FCC" w:rsidR="244F99BE" w:rsidRDefault="244F99BE" w:rsidP="244F99BE">
            <w:pPr>
              <w:pStyle w:val="NoSpacing"/>
            </w:pPr>
          </w:p>
        </w:tc>
      </w:tr>
      <w:tr w:rsidR="244F99BE" w14:paraId="1278BFBF" w14:textId="77777777" w:rsidTr="244F99BE">
        <w:trPr>
          <w:trHeight w:val="300"/>
        </w:trPr>
        <w:tc>
          <w:tcPr>
            <w:tcW w:w="10800" w:type="dxa"/>
          </w:tcPr>
          <w:p w14:paraId="0DA3485A" w14:textId="3799BE24" w:rsidR="244F99BE" w:rsidRDefault="244F99BE" w:rsidP="244F99BE">
            <w:pPr>
              <w:pStyle w:val="NoSpacing"/>
            </w:pPr>
            <w:r w:rsidRPr="244F99BE">
              <w:t xml:space="preserve">Science – </w:t>
            </w:r>
            <w:r w:rsidR="58307E76" w:rsidRPr="244F99BE">
              <w:t>Resources and Sources of Knowledge</w:t>
            </w:r>
          </w:p>
          <w:p w14:paraId="724AB8C3" w14:textId="77F77B1E" w:rsidR="244F99BE" w:rsidRDefault="244F99BE" w:rsidP="244F99BE">
            <w:pPr>
              <w:pStyle w:val="NoSpacing"/>
            </w:pPr>
          </w:p>
          <w:p w14:paraId="0E764662" w14:textId="0ED2C61B" w:rsidR="244F99BE" w:rsidRDefault="244F99BE" w:rsidP="244F99BE">
            <w:pPr>
              <w:pStyle w:val="NoSpacing"/>
            </w:pPr>
          </w:p>
        </w:tc>
      </w:tr>
    </w:tbl>
    <w:p w14:paraId="633E707A" w14:textId="592495D2" w:rsidR="244F99BE" w:rsidRDefault="244F99BE" w:rsidP="5EB67AAD">
      <w:pPr>
        <w:rPr>
          <w:rFonts w:ascii="Calibri" w:eastAsia="Calibri" w:hAnsi="Calibri" w:cs="Calibri"/>
          <w:color w:val="000000" w:themeColor="text1"/>
        </w:rPr>
      </w:pPr>
    </w:p>
    <w:p w14:paraId="03889943" w14:textId="65EE58F2" w:rsidR="58307E76" w:rsidRDefault="01A5C136" w:rsidP="5EB67AAD">
      <w:pPr>
        <w:pStyle w:val="NoSpacing"/>
        <w:rPr>
          <w:b/>
          <w:bCs/>
          <w:sz w:val="28"/>
          <w:szCs w:val="28"/>
        </w:rPr>
      </w:pPr>
      <w:r w:rsidRPr="5EB67AAD">
        <w:rPr>
          <w:b/>
          <w:bCs/>
          <w:sz w:val="28"/>
          <w:szCs w:val="28"/>
        </w:rPr>
        <w:t>Implementation Factor #</w:t>
      </w:r>
      <w:r w:rsidR="0E64B4E4" w:rsidRPr="5EB67AAD">
        <w:rPr>
          <w:b/>
          <w:bCs/>
          <w:sz w:val="28"/>
          <w:szCs w:val="28"/>
        </w:rPr>
        <w:t>3</w:t>
      </w:r>
      <w:r w:rsidRPr="5EB67AAD">
        <w:rPr>
          <w:b/>
          <w:bCs/>
          <w:sz w:val="28"/>
          <w:szCs w:val="28"/>
        </w:rPr>
        <w:t>: Uniformity and Equity in Intervention</w:t>
      </w:r>
    </w:p>
    <w:p w14:paraId="76E06ABA" w14:textId="6DCD78CD" w:rsidR="58307E76" w:rsidRDefault="64A89495" w:rsidP="5EB67AAD">
      <w:pPr>
        <w:rPr>
          <w:rFonts w:ascii="Calibri" w:eastAsia="Calibri" w:hAnsi="Calibri" w:cs="Calibri"/>
          <w:color w:val="000000" w:themeColor="text1"/>
          <w:sz w:val="20"/>
          <w:szCs w:val="20"/>
        </w:rPr>
      </w:pPr>
      <w:r w:rsidRPr="5EB67AAD">
        <w:rPr>
          <w:rFonts w:ascii="Calibri" w:eastAsia="Calibri" w:hAnsi="Calibri" w:cs="Calibri"/>
          <w:color w:val="000000" w:themeColor="text1"/>
        </w:rPr>
        <w:t>Key questions for each curricular area:</w:t>
      </w:r>
    </w:p>
    <w:p w14:paraId="2CFEB30B" w14:textId="7F59FC06" w:rsidR="58307E76" w:rsidRDefault="01A5C136" w:rsidP="5EB67AAD">
      <w:pPr>
        <w:pStyle w:val="ListParagraph"/>
        <w:numPr>
          <w:ilvl w:val="0"/>
          <w:numId w:val="1"/>
        </w:numPr>
        <w:spacing w:after="0"/>
        <w:rPr>
          <w:rFonts w:ascii="Segoe UI" w:eastAsia="Segoe UI" w:hAnsi="Segoe UI" w:cs="Segoe UI"/>
          <w:color w:val="242424"/>
        </w:rPr>
      </w:pPr>
      <w:r w:rsidRPr="5EB67AAD">
        <w:rPr>
          <w:rFonts w:ascii="Segoe UI" w:eastAsia="Segoe UI" w:hAnsi="Segoe UI" w:cs="Segoe UI"/>
          <w:color w:val="242424"/>
        </w:rPr>
        <w:t>How</w:t>
      </w:r>
      <w:r w:rsidR="7E6B5976" w:rsidRPr="5EB67AAD">
        <w:rPr>
          <w:rFonts w:ascii="Segoe UI" w:eastAsia="Segoe UI" w:hAnsi="Segoe UI" w:cs="Segoe UI"/>
          <w:color w:val="242424"/>
        </w:rPr>
        <w:t xml:space="preserve"> will interventions be administered</w:t>
      </w:r>
      <w:r w:rsidRPr="5EB67AAD">
        <w:rPr>
          <w:rFonts w:ascii="Segoe UI" w:eastAsia="Segoe UI" w:hAnsi="Segoe UI" w:cs="Segoe UI"/>
          <w:color w:val="242424"/>
        </w:rPr>
        <w:t xml:space="preserve">? </w:t>
      </w:r>
      <w:r w:rsidR="55253230" w:rsidRPr="5EB67AAD">
        <w:rPr>
          <w:rFonts w:ascii="Segoe UI" w:eastAsia="Segoe UI" w:hAnsi="Segoe UI" w:cs="Segoe UI"/>
          <w:color w:val="242424"/>
        </w:rPr>
        <w:t xml:space="preserve">What will be the “threshold” or relevant data sets for determining a student’s need for tier 1, tier 2, and tier 3 instruction? </w:t>
      </w:r>
      <w:r w:rsidRPr="5EB67AAD">
        <w:rPr>
          <w:rFonts w:ascii="Segoe UI" w:eastAsia="Segoe UI" w:hAnsi="Segoe UI" w:cs="Segoe UI"/>
          <w:color w:val="242424"/>
        </w:rPr>
        <w:t>Examples may inc</w:t>
      </w:r>
      <w:r w:rsidR="6D412E74" w:rsidRPr="5EB67AAD">
        <w:rPr>
          <w:rFonts w:ascii="Segoe UI" w:eastAsia="Segoe UI" w:hAnsi="Segoe UI" w:cs="Segoe UI"/>
          <w:color w:val="242424"/>
        </w:rPr>
        <w:t>lude: a</w:t>
      </w:r>
      <w:r w:rsidR="2A6DB9EC" w:rsidRPr="5EB67AAD">
        <w:rPr>
          <w:rFonts w:ascii="Segoe UI" w:eastAsia="Segoe UI" w:hAnsi="Segoe UI" w:cs="Segoe UI"/>
          <w:color w:val="242424"/>
        </w:rPr>
        <w:t xml:space="preserve"> course</w:t>
      </w:r>
      <w:r w:rsidRPr="5EB67AAD">
        <w:rPr>
          <w:rFonts w:ascii="Segoe UI" w:eastAsia="Segoe UI" w:hAnsi="Segoe UI" w:cs="Segoe UI"/>
          <w:color w:val="242424"/>
        </w:rPr>
        <w:t xml:space="preserve"> their schedule? A pull out? A push in? Embedded in a content area-but addressed using differentiated grouping?</w:t>
      </w:r>
      <w:r w:rsidR="7888F534" w:rsidRPr="5EB67AAD">
        <w:rPr>
          <w:rFonts w:ascii="Segoe UI" w:eastAsia="Segoe UI" w:hAnsi="Segoe UI" w:cs="Segoe UI"/>
          <w:color w:val="242424"/>
        </w:rPr>
        <w:t xml:space="preserve"> </w:t>
      </w:r>
      <w:r w:rsidR="350AB27D" w:rsidRPr="5EB67AAD">
        <w:rPr>
          <w:rFonts w:ascii="Segoe UI" w:eastAsia="Segoe UI" w:hAnsi="Segoe UI" w:cs="Segoe UI"/>
          <w:color w:val="242424"/>
        </w:rPr>
        <w:t>Will it involve the u</w:t>
      </w:r>
      <w:r w:rsidR="7888F534" w:rsidRPr="5EB67AAD">
        <w:rPr>
          <w:rFonts w:ascii="Segoe UI" w:eastAsia="Segoe UI" w:hAnsi="Segoe UI" w:cs="Segoe UI"/>
          <w:color w:val="242424"/>
        </w:rPr>
        <w:t>se of a specific program?</w:t>
      </w:r>
      <w:r w:rsidR="4FBFCFB2" w:rsidRPr="5EB67AAD">
        <w:rPr>
          <w:rFonts w:ascii="Segoe UI" w:eastAsia="Segoe UI" w:hAnsi="Segoe UI" w:cs="Segoe UI"/>
          <w:color w:val="242424"/>
        </w:rPr>
        <w:t xml:space="preserve"> </w:t>
      </w:r>
    </w:p>
    <w:p w14:paraId="0AEB3C38" w14:textId="44CB407C" w:rsidR="58307E76" w:rsidRDefault="4FBFCFB2" w:rsidP="5EB67AAD">
      <w:pPr>
        <w:pStyle w:val="ListParagraph"/>
        <w:numPr>
          <w:ilvl w:val="0"/>
          <w:numId w:val="1"/>
        </w:numPr>
        <w:spacing w:after="0"/>
        <w:rPr>
          <w:rFonts w:ascii="Segoe UI" w:eastAsia="Segoe UI" w:hAnsi="Segoe UI" w:cs="Segoe UI"/>
          <w:color w:val="242424"/>
        </w:rPr>
      </w:pPr>
      <w:r w:rsidRPr="5EB67AAD">
        <w:rPr>
          <w:rFonts w:ascii="Segoe UI" w:eastAsia="Segoe UI" w:hAnsi="Segoe UI" w:cs="Segoe UI"/>
          <w:color w:val="242424"/>
        </w:rPr>
        <w:t>How often are we reassessing placement in each Tier of intervention?</w:t>
      </w:r>
    </w:p>
    <w:p w14:paraId="49B345F8" w14:textId="7CE51DC4" w:rsidR="58307E76" w:rsidRDefault="01A5C136" w:rsidP="5EB67AAD">
      <w:pPr>
        <w:pStyle w:val="ListParagraph"/>
        <w:numPr>
          <w:ilvl w:val="0"/>
          <w:numId w:val="1"/>
        </w:numPr>
        <w:spacing w:after="0"/>
        <w:rPr>
          <w:rFonts w:ascii="Segoe UI" w:eastAsia="Segoe UI" w:hAnsi="Segoe UI" w:cs="Segoe UI"/>
          <w:color w:val="242424"/>
        </w:rPr>
      </w:pPr>
      <w:r w:rsidRPr="5EB67AAD">
        <w:rPr>
          <w:rFonts w:ascii="Segoe UI" w:eastAsia="Segoe UI" w:hAnsi="Segoe UI" w:cs="Segoe UI"/>
          <w:color w:val="242424"/>
        </w:rPr>
        <w:t>Who</w:t>
      </w:r>
      <w:r w:rsidR="7FD3FF31" w:rsidRPr="5EB67AAD">
        <w:rPr>
          <w:rFonts w:ascii="Segoe UI" w:eastAsia="Segoe UI" w:hAnsi="Segoe UI" w:cs="Segoe UI"/>
          <w:color w:val="242424"/>
        </w:rPr>
        <w:t xml:space="preserve"> will assist in the intervention?</w:t>
      </w:r>
      <w:r w:rsidRPr="5EB67AAD">
        <w:rPr>
          <w:rFonts w:ascii="Segoe UI" w:eastAsia="Segoe UI" w:hAnsi="Segoe UI" w:cs="Segoe UI"/>
          <w:color w:val="242424"/>
        </w:rPr>
        <w:t xml:space="preserve"> Is it an interventionist or the classroom content teacher providing it? </w:t>
      </w:r>
      <w:r w:rsidR="706D5D19" w:rsidRPr="5EB67AAD">
        <w:rPr>
          <w:rFonts w:ascii="Segoe UI" w:eastAsia="Segoe UI" w:hAnsi="Segoe UI" w:cs="Segoe UI"/>
          <w:color w:val="242424"/>
        </w:rPr>
        <w:t>When is the main intervention facilitator reporting back to other colleagues who interact with the children?</w:t>
      </w:r>
    </w:p>
    <w:p w14:paraId="1BDB9FB7" w14:textId="676F8D8A" w:rsidR="58307E76" w:rsidRDefault="3E876B96" w:rsidP="5EB67AAD">
      <w:pPr>
        <w:pStyle w:val="ListParagraph"/>
        <w:numPr>
          <w:ilvl w:val="0"/>
          <w:numId w:val="1"/>
        </w:numPr>
        <w:spacing w:after="0"/>
        <w:rPr>
          <w:rFonts w:ascii="Segoe UI" w:eastAsia="Segoe UI" w:hAnsi="Segoe UI" w:cs="Segoe UI"/>
          <w:color w:val="242424"/>
        </w:rPr>
      </w:pPr>
      <w:r w:rsidRPr="5EB67AAD">
        <w:rPr>
          <w:rFonts w:ascii="Segoe UI" w:eastAsia="Segoe UI" w:hAnsi="Segoe UI" w:cs="Segoe UI"/>
          <w:color w:val="242424"/>
        </w:rPr>
        <w:lastRenderedPageBreak/>
        <w:t>NOTE: For science, this may look slightly different at the elementary level, but there will still be a focus on “what to do when/what resources to use” when students struggle.</w:t>
      </w:r>
    </w:p>
    <w:tbl>
      <w:tblPr>
        <w:tblStyle w:val="TableGrid"/>
        <w:tblW w:w="0" w:type="auto"/>
        <w:tblLook w:val="06A0" w:firstRow="1" w:lastRow="0" w:firstColumn="1" w:lastColumn="0" w:noHBand="1" w:noVBand="1"/>
      </w:tblPr>
      <w:tblGrid>
        <w:gridCol w:w="10790"/>
      </w:tblGrid>
      <w:tr w:rsidR="5EB67AAD" w14:paraId="4AA8A5D3" w14:textId="77777777" w:rsidTr="5EB67AAD">
        <w:trPr>
          <w:trHeight w:val="300"/>
        </w:trPr>
        <w:tc>
          <w:tcPr>
            <w:tcW w:w="10800" w:type="dxa"/>
          </w:tcPr>
          <w:p w14:paraId="075B83FF" w14:textId="428E43BD" w:rsidR="5EB67AAD" w:rsidRDefault="5EB67AAD" w:rsidP="5EB67AAD">
            <w:pPr>
              <w:pStyle w:val="NoSpacing"/>
            </w:pPr>
            <w:r w:rsidRPr="5EB67AAD">
              <w:t>ELA/Reading - Resources and Sources of Knowledge</w:t>
            </w:r>
          </w:p>
          <w:p w14:paraId="6359A880" w14:textId="7998FA8D" w:rsidR="5EB67AAD" w:rsidRDefault="5EB67AAD" w:rsidP="5EB67AAD">
            <w:pPr>
              <w:pStyle w:val="NoSpacing"/>
            </w:pPr>
          </w:p>
          <w:p w14:paraId="1B38ACCF" w14:textId="4412CDA8" w:rsidR="5EB67AAD" w:rsidRDefault="5EB67AAD" w:rsidP="5EB67AAD">
            <w:pPr>
              <w:pStyle w:val="NoSpacing"/>
            </w:pPr>
          </w:p>
        </w:tc>
      </w:tr>
      <w:tr w:rsidR="5EB67AAD" w14:paraId="1D73227D" w14:textId="77777777" w:rsidTr="5EB67AAD">
        <w:trPr>
          <w:trHeight w:val="300"/>
        </w:trPr>
        <w:tc>
          <w:tcPr>
            <w:tcW w:w="10800" w:type="dxa"/>
          </w:tcPr>
          <w:p w14:paraId="497B7468" w14:textId="37855C20" w:rsidR="5EB67AAD" w:rsidRDefault="5EB67AAD" w:rsidP="5EB67AAD">
            <w:pPr>
              <w:pStyle w:val="NoSpacing"/>
            </w:pPr>
            <w:r w:rsidRPr="5EB67AAD">
              <w:t>Math – Resources and Sources of Knowledge</w:t>
            </w:r>
          </w:p>
          <w:p w14:paraId="2F003AF0" w14:textId="25101B94" w:rsidR="5EB67AAD" w:rsidRDefault="5EB67AAD" w:rsidP="5EB67AAD">
            <w:pPr>
              <w:pStyle w:val="NoSpacing"/>
            </w:pPr>
          </w:p>
          <w:p w14:paraId="7B23D6B5" w14:textId="6B2C9FCC" w:rsidR="5EB67AAD" w:rsidRDefault="5EB67AAD" w:rsidP="5EB67AAD">
            <w:pPr>
              <w:pStyle w:val="NoSpacing"/>
            </w:pPr>
          </w:p>
        </w:tc>
      </w:tr>
      <w:tr w:rsidR="5EB67AAD" w14:paraId="5D88A700" w14:textId="77777777" w:rsidTr="5EB67AAD">
        <w:trPr>
          <w:trHeight w:val="300"/>
        </w:trPr>
        <w:tc>
          <w:tcPr>
            <w:tcW w:w="10800" w:type="dxa"/>
          </w:tcPr>
          <w:p w14:paraId="5546D49B" w14:textId="3799BE24" w:rsidR="5EB67AAD" w:rsidRDefault="5EB67AAD" w:rsidP="5EB67AAD">
            <w:pPr>
              <w:pStyle w:val="NoSpacing"/>
            </w:pPr>
            <w:r w:rsidRPr="5EB67AAD">
              <w:t>Science – Resources and Sources of Knowledge</w:t>
            </w:r>
          </w:p>
          <w:p w14:paraId="25B44DF3" w14:textId="77F77B1E" w:rsidR="5EB67AAD" w:rsidRDefault="5EB67AAD" w:rsidP="5EB67AAD">
            <w:pPr>
              <w:pStyle w:val="NoSpacing"/>
            </w:pPr>
          </w:p>
          <w:p w14:paraId="0AFAD2CA" w14:textId="0ED2C61B" w:rsidR="5EB67AAD" w:rsidRDefault="5EB67AAD" w:rsidP="5EB67AAD">
            <w:pPr>
              <w:pStyle w:val="NoSpacing"/>
            </w:pPr>
          </w:p>
        </w:tc>
      </w:tr>
    </w:tbl>
    <w:p w14:paraId="4CB3A449" w14:textId="70BBA2CF" w:rsidR="58307E76" w:rsidRDefault="58307E76" w:rsidP="5EB67AAD">
      <w:pPr>
        <w:spacing w:after="0"/>
        <w:rPr>
          <w:rFonts w:ascii="Segoe UI" w:eastAsia="Segoe UI" w:hAnsi="Segoe UI" w:cs="Segoe UI"/>
          <w:color w:val="242424"/>
        </w:rPr>
      </w:pPr>
    </w:p>
    <w:p w14:paraId="0D48CFE0" w14:textId="1EAE4BEB" w:rsidR="58307E76" w:rsidRDefault="58307E76" w:rsidP="5EB67AAD">
      <w:pPr>
        <w:spacing w:after="0"/>
        <w:rPr>
          <w:rFonts w:ascii="Calibri" w:eastAsia="Calibri" w:hAnsi="Calibri" w:cs="Calibri"/>
          <w:b/>
          <w:bCs/>
          <w:color w:val="000000" w:themeColor="text1"/>
          <w:sz w:val="28"/>
          <w:szCs w:val="28"/>
        </w:rPr>
      </w:pPr>
      <w:r>
        <w:br/>
      </w:r>
      <w:r w:rsidRPr="5EB67AAD">
        <w:rPr>
          <w:rFonts w:ascii="Calibri" w:eastAsia="Calibri" w:hAnsi="Calibri" w:cs="Calibri"/>
          <w:b/>
          <w:bCs/>
          <w:color w:val="000000" w:themeColor="text1"/>
          <w:sz w:val="28"/>
          <w:szCs w:val="28"/>
        </w:rPr>
        <w:t>Implementation Factor #</w:t>
      </w:r>
      <w:r w:rsidR="388EF024" w:rsidRPr="5EB67AAD">
        <w:rPr>
          <w:rFonts w:ascii="Calibri" w:eastAsia="Calibri" w:hAnsi="Calibri" w:cs="Calibri"/>
          <w:b/>
          <w:bCs/>
          <w:color w:val="000000" w:themeColor="text1"/>
          <w:sz w:val="28"/>
          <w:szCs w:val="28"/>
        </w:rPr>
        <w:t>4</w:t>
      </w:r>
      <w:r w:rsidRPr="5EB67AAD">
        <w:rPr>
          <w:rFonts w:ascii="Calibri" w:eastAsia="Calibri" w:hAnsi="Calibri" w:cs="Calibri"/>
          <w:b/>
          <w:bCs/>
          <w:color w:val="000000" w:themeColor="text1"/>
          <w:sz w:val="28"/>
          <w:szCs w:val="28"/>
        </w:rPr>
        <w:t>: Sustaining Professional Learning and Planning</w:t>
      </w:r>
      <w:r w:rsidR="3271E95A" w:rsidRPr="5EB67AAD">
        <w:rPr>
          <w:rFonts w:ascii="Calibri" w:eastAsia="Calibri" w:hAnsi="Calibri" w:cs="Calibri"/>
          <w:b/>
          <w:bCs/>
          <w:color w:val="000000" w:themeColor="text1"/>
          <w:sz w:val="28"/>
          <w:szCs w:val="28"/>
        </w:rPr>
        <w:t xml:space="preserve"> Processes</w:t>
      </w:r>
    </w:p>
    <w:p w14:paraId="7E3042CA" w14:textId="58B37340" w:rsidR="10E458D2" w:rsidRDefault="10E458D2" w:rsidP="244F99BE">
      <w:pPr>
        <w:rPr>
          <w:rFonts w:ascii="Calibri" w:eastAsia="Calibri" w:hAnsi="Calibri" w:cs="Calibri"/>
          <w:color w:val="000000" w:themeColor="text1"/>
          <w:sz w:val="20"/>
          <w:szCs w:val="20"/>
        </w:rPr>
      </w:pPr>
      <w:r w:rsidRPr="244F99BE">
        <w:rPr>
          <w:rFonts w:ascii="Calibri" w:eastAsia="Calibri" w:hAnsi="Calibri" w:cs="Calibri"/>
          <w:color w:val="000000" w:themeColor="text1"/>
        </w:rPr>
        <w:t>Key questions for each curricular area:</w:t>
      </w:r>
    </w:p>
    <w:p w14:paraId="18FC1644" w14:textId="4C6BDE41" w:rsidR="10E458D2" w:rsidRDefault="10E458D2" w:rsidP="244F99BE">
      <w:pPr>
        <w:pStyle w:val="ListParagraph"/>
        <w:numPr>
          <w:ilvl w:val="0"/>
          <w:numId w:val="2"/>
        </w:numPr>
        <w:rPr>
          <w:rFonts w:ascii="Calibri" w:eastAsia="Calibri" w:hAnsi="Calibri" w:cs="Calibri"/>
          <w:color w:val="000000" w:themeColor="text1"/>
        </w:rPr>
      </w:pPr>
      <w:r w:rsidRPr="244F99BE">
        <w:rPr>
          <w:rFonts w:ascii="Calibri" w:eastAsia="Calibri" w:hAnsi="Calibri" w:cs="Calibri"/>
          <w:color w:val="000000" w:themeColor="text1"/>
        </w:rPr>
        <w:t>What routine opportunities will exist for educators to collaborate</w:t>
      </w:r>
      <w:r w:rsidR="55EFD467" w:rsidRPr="244F99BE">
        <w:rPr>
          <w:rFonts w:ascii="Calibri" w:eastAsia="Calibri" w:hAnsi="Calibri" w:cs="Calibri"/>
          <w:color w:val="000000" w:themeColor="text1"/>
        </w:rPr>
        <w:t xml:space="preserve"> both within the content area and across content areas?</w:t>
      </w:r>
    </w:p>
    <w:p w14:paraId="0F32970F" w14:textId="276AC340" w:rsidR="55EFD467" w:rsidRDefault="55EFD467" w:rsidP="244F99BE">
      <w:pPr>
        <w:pStyle w:val="ListParagraph"/>
        <w:numPr>
          <w:ilvl w:val="0"/>
          <w:numId w:val="2"/>
        </w:numPr>
        <w:rPr>
          <w:rFonts w:ascii="Calibri" w:eastAsia="Calibri" w:hAnsi="Calibri" w:cs="Calibri"/>
          <w:color w:val="000000" w:themeColor="text1"/>
        </w:rPr>
      </w:pPr>
      <w:r w:rsidRPr="244F99BE">
        <w:rPr>
          <w:rFonts w:ascii="Calibri" w:eastAsia="Calibri" w:hAnsi="Calibri" w:cs="Calibri"/>
          <w:color w:val="000000" w:themeColor="text1"/>
        </w:rPr>
        <w:t>What are the expectations for participating in the opportunities listed above?</w:t>
      </w:r>
      <w:r w:rsidR="10E458D2" w:rsidRPr="244F99BE">
        <w:rPr>
          <w:rFonts w:ascii="Calibri" w:eastAsia="Calibri" w:hAnsi="Calibri" w:cs="Calibri"/>
          <w:color w:val="000000" w:themeColor="text1"/>
        </w:rPr>
        <w:t xml:space="preserve"> </w:t>
      </w:r>
    </w:p>
    <w:p w14:paraId="64A63F2A" w14:textId="3C1DAE0D" w:rsidR="10E458D2" w:rsidRDefault="10E458D2" w:rsidP="244F99BE">
      <w:pPr>
        <w:pStyle w:val="ListParagraph"/>
        <w:numPr>
          <w:ilvl w:val="0"/>
          <w:numId w:val="2"/>
        </w:numPr>
        <w:rPr>
          <w:rFonts w:ascii="Calibri" w:eastAsia="Calibri" w:hAnsi="Calibri" w:cs="Calibri"/>
          <w:color w:val="000000" w:themeColor="text1"/>
        </w:rPr>
      </w:pPr>
      <w:r w:rsidRPr="244F99BE">
        <w:rPr>
          <w:rFonts w:ascii="Calibri" w:eastAsia="Calibri" w:hAnsi="Calibri" w:cs="Calibri"/>
          <w:color w:val="000000" w:themeColor="text1"/>
        </w:rPr>
        <w:t>How and when will opportunities for educators to collaborate include opportunities to address issues impacting specific populations of learners (</w:t>
      </w:r>
      <w:proofErr w:type="gramStart"/>
      <w:r w:rsidRPr="244F99BE">
        <w:rPr>
          <w:rFonts w:ascii="Calibri" w:eastAsia="Calibri" w:hAnsi="Calibri" w:cs="Calibri"/>
          <w:color w:val="000000" w:themeColor="text1"/>
        </w:rPr>
        <w:t>I.e.</w:t>
      </w:r>
      <w:proofErr w:type="gramEnd"/>
      <w:r w:rsidRPr="244F99BE">
        <w:rPr>
          <w:rFonts w:ascii="Calibri" w:eastAsia="Calibri" w:hAnsi="Calibri" w:cs="Calibri"/>
          <w:color w:val="000000" w:themeColor="text1"/>
        </w:rPr>
        <w:t xml:space="preserve"> ELLs, ESE students, gifted students, etc.)</w:t>
      </w:r>
      <w:r w:rsidR="43D582CC" w:rsidRPr="244F99BE">
        <w:rPr>
          <w:rFonts w:ascii="Calibri" w:eastAsia="Calibri" w:hAnsi="Calibri" w:cs="Calibri"/>
          <w:color w:val="000000" w:themeColor="text1"/>
        </w:rPr>
        <w:t>?</w:t>
      </w:r>
    </w:p>
    <w:p w14:paraId="6BE69F3A" w14:textId="27603222" w:rsidR="28F94C5A" w:rsidRDefault="28F94C5A" w:rsidP="244F99BE">
      <w:pPr>
        <w:pStyle w:val="ListParagraph"/>
        <w:numPr>
          <w:ilvl w:val="0"/>
          <w:numId w:val="2"/>
        </w:numPr>
        <w:rPr>
          <w:rFonts w:ascii="Calibri" w:eastAsia="Calibri" w:hAnsi="Calibri" w:cs="Calibri"/>
          <w:color w:val="000000" w:themeColor="text1"/>
        </w:rPr>
      </w:pPr>
      <w:r w:rsidRPr="244F99BE">
        <w:rPr>
          <w:rFonts w:ascii="Calibri" w:eastAsia="Calibri" w:hAnsi="Calibri" w:cs="Calibri"/>
          <w:color w:val="000000" w:themeColor="text1"/>
        </w:rPr>
        <w:t>What further professional learning opportunities will be key for educators within the content area? What further professional learning opportunities will be key for cross-content area learning?</w:t>
      </w:r>
    </w:p>
    <w:tbl>
      <w:tblPr>
        <w:tblStyle w:val="TableGrid"/>
        <w:tblW w:w="0" w:type="auto"/>
        <w:tblLayout w:type="fixed"/>
        <w:tblLook w:val="06A0" w:firstRow="1" w:lastRow="0" w:firstColumn="1" w:lastColumn="0" w:noHBand="1" w:noVBand="1"/>
      </w:tblPr>
      <w:tblGrid>
        <w:gridCol w:w="10800"/>
      </w:tblGrid>
      <w:tr w:rsidR="244F99BE" w14:paraId="07C0778C" w14:textId="77777777" w:rsidTr="244F99BE">
        <w:trPr>
          <w:trHeight w:val="300"/>
        </w:trPr>
        <w:tc>
          <w:tcPr>
            <w:tcW w:w="10800" w:type="dxa"/>
          </w:tcPr>
          <w:p w14:paraId="7E7EF81E" w14:textId="13340986" w:rsidR="244F99BE" w:rsidRDefault="244F99BE" w:rsidP="244F99BE">
            <w:pPr>
              <w:pStyle w:val="NoSpacing"/>
            </w:pPr>
            <w:r w:rsidRPr="244F99BE">
              <w:t xml:space="preserve">ELA/Reading - </w:t>
            </w:r>
            <w:r w:rsidR="0B77ED98" w:rsidRPr="244F99BE">
              <w:t>Professional Learning and Planning</w:t>
            </w:r>
          </w:p>
          <w:p w14:paraId="37DDB47C" w14:textId="7998FA8D" w:rsidR="244F99BE" w:rsidRDefault="244F99BE" w:rsidP="244F99BE">
            <w:pPr>
              <w:pStyle w:val="NoSpacing"/>
            </w:pPr>
          </w:p>
          <w:p w14:paraId="50616748" w14:textId="4412CDA8" w:rsidR="244F99BE" w:rsidRDefault="244F99BE" w:rsidP="244F99BE">
            <w:pPr>
              <w:pStyle w:val="NoSpacing"/>
            </w:pPr>
          </w:p>
        </w:tc>
      </w:tr>
      <w:tr w:rsidR="244F99BE" w14:paraId="19456028" w14:textId="77777777" w:rsidTr="244F99BE">
        <w:trPr>
          <w:trHeight w:val="300"/>
        </w:trPr>
        <w:tc>
          <w:tcPr>
            <w:tcW w:w="10800" w:type="dxa"/>
          </w:tcPr>
          <w:p w14:paraId="00194D9E" w14:textId="5F244387" w:rsidR="244F99BE" w:rsidRDefault="244F99BE" w:rsidP="244F99BE">
            <w:pPr>
              <w:pStyle w:val="NoSpacing"/>
            </w:pPr>
            <w:r w:rsidRPr="244F99BE">
              <w:t xml:space="preserve">Math – </w:t>
            </w:r>
            <w:r w:rsidR="27EAEB9D" w:rsidRPr="244F99BE">
              <w:t>Professional Learning and Planning</w:t>
            </w:r>
          </w:p>
          <w:p w14:paraId="122065D3" w14:textId="25101B94" w:rsidR="244F99BE" w:rsidRDefault="244F99BE" w:rsidP="244F99BE">
            <w:pPr>
              <w:pStyle w:val="NoSpacing"/>
            </w:pPr>
          </w:p>
          <w:p w14:paraId="023844FE" w14:textId="6B2C9FCC" w:rsidR="244F99BE" w:rsidRDefault="244F99BE" w:rsidP="244F99BE">
            <w:pPr>
              <w:pStyle w:val="NoSpacing"/>
            </w:pPr>
          </w:p>
        </w:tc>
      </w:tr>
      <w:tr w:rsidR="244F99BE" w14:paraId="014C5DA1" w14:textId="77777777" w:rsidTr="244F99BE">
        <w:trPr>
          <w:trHeight w:val="300"/>
        </w:trPr>
        <w:tc>
          <w:tcPr>
            <w:tcW w:w="10800" w:type="dxa"/>
          </w:tcPr>
          <w:p w14:paraId="333230A4" w14:textId="4D4179FB" w:rsidR="244F99BE" w:rsidRDefault="244F99BE" w:rsidP="244F99BE">
            <w:pPr>
              <w:pStyle w:val="NoSpacing"/>
            </w:pPr>
            <w:r w:rsidRPr="244F99BE">
              <w:t xml:space="preserve">Science – </w:t>
            </w:r>
            <w:r w:rsidR="5F0C6365" w:rsidRPr="244F99BE">
              <w:t>Professional Learning and Planning</w:t>
            </w:r>
          </w:p>
          <w:p w14:paraId="63A43A22" w14:textId="77F77B1E" w:rsidR="244F99BE" w:rsidRDefault="244F99BE" w:rsidP="244F99BE">
            <w:pPr>
              <w:pStyle w:val="NoSpacing"/>
            </w:pPr>
          </w:p>
          <w:p w14:paraId="0308AF36" w14:textId="0ED2C61B" w:rsidR="244F99BE" w:rsidRDefault="244F99BE" w:rsidP="244F99BE">
            <w:pPr>
              <w:pStyle w:val="NoSpacing"/>
            </w:pPr>
          </w:p>
        </w:tc>
      </w:tr>
      <w:tr w:rsidR="244F99BE" w14:paraId="2CCCE1F7" w14:textId="77777777" w:rsidTr="244F99BE">
        <w:trPr>
          <w:trHeight w:val="300"/>
        </w:trPr>
        <w:tc>
          <w:tcPr>
            <w:tcW w:w="10800" w:type="dxa"/>
          </w:tcPr>
          <w:p w14:paraId="7C19AFEE" w14:textId="0E3C82DB" w:rsidR="5F0C6365" w:rsidRDefault="5F0C6365" w:rsidP="244F99BE">
            <w:pPr>
              <w:pStyle w:val="NoSpacing"/>
            </w:pPr>
            <w:r w:rsidRPr="244F99BE">
              <w:t>Cross-Content Area – Professional Learning and Planning</w:t>
            </w:r>
          </w:p>
          <w:p w14:paraId="673A8D3C" w14:textId="5C9BD6CC" w:rsidR="244F99BE" w:rsidRDefault="244F99BE" w:rsidP="244F99BE">
            <w:pPr>
              <w:pStyle w:val="NoSpacing"/>
            </w:pPr>
          </w:p>
          <w:p w14:paraId="37A5C76B" w14:textId="5D83B051" w:rsidR="244F99BE" w:rsidRDefault="244F99BE" w:rsidP="244F99BE">
            <w:pPr>
              <w:pStyle w:val="NoSpacing"/>
            </w:pPr>
          </w:p>
        </w:tc>
      </w:tr>
    </w:tbl>
    <w:p w14:paraId="3023EAAA" w14:textId="50125C1B" w:rsidR="244F99BE" w:rsidRDefault="244F99BE" w:rsidP="244F99BE">
      <w:pPr>
        <w:rPr>
          <w:rFonts w:ascii="Calibri" w:eastAsia="Calibri" w:hAnsi="Calibri" w:cs="Calibri"/>
          <w:color w:val="000000" w:themeColor="text1"/>
        </w:rPr>
      </w:pPr>
    </w:p>
    <w:p w14:paraId="18702400" w14:textId="15857CC6" w:rsidR="5F0C6365" w:rsidRDefault="5F0C6365" w:rsidP="244F99BE">
      <w:pPr>
        <w:rPr>
          <w:rFonts w:ascii="Calibri" w:eastAsia="Calibri" w:hAnsi="Calibri" w:cs="Calibri"/>
          <w:b/>
          <w:bCs/>
          <w:color w:val="000000" w:themeColor="text1"/>
          <w:sz w:val="28"/>
          <w:szCs w:val="28"/>
        </w:rPr>
      </w:pPr>
      <w:r w:rsidRPr="244F99BE">
        <w:rPr>
          <w:rFonts w:ascii="Calibri" w:eastAsia="Calibri" w:hAnsi="Calibri" w:cs="Calibri"/>
          <w:b/>
          <w:bCs/>
          <w:color w:val="000000" w:themeColor="text1"/>
          <w:sz w:val="28"/>
          <w:szCs w:val="28"/>
        </w:rPr>
        <w:t>Team Member Roles and Responsibilities, 202</w:t>
      </w:r>
      <w:r w:rsidR="005B3E83">
        <w:rPr>
          <w:rFonts w:ascii="Calibri" w:eastAsia="Calibri" w:hAnsi="Calibri" w:cs="Calibri"/>
          <w:b/>
          <w:bCs/>
          <w:color w:val="000000" w:themeColor="text1"/>
          <w:sz w:val="28"/>
          <w:szCs w:val="28"/>
        </w:rPr>
        <w:t>5</w:t>
      </w:r>
      <w:r w:rsidRPr="244F99BE">
        <w:rPr>
          <w:rFonts w:ascii="Calibri" w:eastAsia="Calibri" w:hAnsi="Calibri" w:cs="Calibri"/>
          <w:b/>
          <w:bCs/>
          <w:color w:val="000000" w:themeColor="text1"/>
          <w:sz w:val="28"/>
          <w:szCs w:val="28"/>
        </w:rPr>
        <w:t>-202</w:t>
      </w:r>
      <w:r w:rsidR="005B3E83">
        <w:rPr>
          <w:rFonts w:ascii="Calibri" w:eastAsia="Calibri" w:hAnsi="Calibri" w:cs="Calibri"/>
          <w:b/>
          <w:bCs/>
          <w:color w:val="000000" w:themeColor="text1"/>
          <w:sz w:val="28"/>
          <w:szCs w:val="28"/>
        </w:rPr>
        <w:t>6</w:t>
      </w:r>
    </w:p>
    <w:tbl>
      <w:tblPr>
        <w:tblStyle w:val="TableGrid"/>
        <w:tblW w:w="0" w:type="auto"/>
        <w:tblLayout w:type="fixed"/>
        <w:tblLook w:val="06A0" w:firstRow="1" w:lastRow="0" w:firstColumn="1" w:lastColumn="0" w:noHBand="1" w:noVBand="1"/>
      </w:tblPr>
      <w:tblGrid>
        <w:gridCol w:w="10800"/>
      </w:tblGrid>
      <w:tr w:rsidR="244F99BE" w14:paraId="1D43F993" w14:textId="77777777" w:rsidTr="244F99BE">
        <w:trPr>
          <w:trHeight w:val="300"/>
        </w:trPr>
        <w:tc>
          <w:tcPr>
            <w:tcW w:w="10800" w:type="dxa"/>
          </w:tcPr>
          <w:p w14:paraId="5165A6B4" w14:textId="1B6A9114" w:rsidR="244F99BE" w:rsidRDefault="244F99BE" w:rsidP="244F99BE">
            <w:pPr>
              <w:pStyle w:val="NoSpacing"/>
            </w:pPr>
            <w:r w:rsidRPr="244F99BE">
              <w:t>ELA/Reading</w:t>
            </w:r>
          </w:p>
          <w:p w14:paraId="3B5AB94F" w14:textId="3DE3ACA5" w:rsidR="244F99BE" w:rsidRDefault="244F99BE" w:rsidP="244F99BE">
            <w:pPr>
              <w:pStyle w:val="NoSpacing"/>
            </w:pPr>
          </w:p>
          <w:p w14:paraId="5755D3E6" w14:textId="4412CDA8" w:rsidR="244F99BE" w:rsidRDefault="244F99BE" w:rsidP="244F99BE">
            <w:pPr>
              <w:pStyle w:val="NoSpacing"/>
            </w:pPr>
          </w:p>
        </w:tc>
      </w:tr>
      <w:tr w:rsidR="244F99BE" w14:paraId="2475D405" w14:textId="77777777" w:rsidTr="244F99BE">
        <w:trPr>
          <w:trHeight w:val="300"/>
        </w:trPr>
        <w:tc>
          <w:tcPr>
            <w:tcW w:w="10800" w:type="dxa"/>
          </w:tcPr>
          <w:p w14:paraId="66CD7CF1" w14:textId="56CD7A81" w:rsidR="244F99BE" w:rsidRDefault="244F99BE" w:rsidP="244F99BE">
            <w:pPr>
              <w:pStyle w:val="NoSpacing"/>
            </w:pPr>
            <w:r w:rsidRPr="244F99BE">
              <w:t>Math</w:t>
            </w:r>
          </w:p>
          <w:p w14:paraId="477D87DF" w14:textId="25101B94" w:rsidR="244F99BE" w:rsidRDefault="244F99BE" w:rsidP="244F99BE">
            <w:pPr>
              <w:pStyle w:val="NoSpacing"/>
            </w:pPr>
          </w:p>
          <w:p w14:paraId="7761362C" w14:textId="6B2C9FCC" w:rsidR="244F99BE" w:rsidRDefault="244F99BE" w:rsidP="244F99BE">
            <w:pPr>
              <w:pStyle w:val="NoSpacing"/>
            </w:pPr>
          </w:p>
        </w:tc>
      </w:tr>
      <w:tr w:rsidR="244F99BE" w14:paraId="14E583D5" w14:textId="77777777" w:rsidTr="244F99BE">
        <w:trPr>
          <w:trHeight w:val="300"/>
        </w:trPr>
        <w:tc>
          <w:tcPr>
            <w:tcW w:w="10800" w:type="dxa"/>
          </w:tcPr>
          <w:p w14:paraId="5F5D6CD5" w14:textId="39BF98B9" w:rsidR="244F99BE" w:rsidRDefault="244F99BE" w:rsidP="244F99BE">
            <w:pPr>
              <w:pStyle w:val="NoSpacing"/>
            </w:pPr>
            <w:r w:rsidRPr="244F99BE">
              <w:t>Science</w:t>
            </w:r>
          </w:p>
          <w:p w14:paraId="3530E7BD" w14:textId="77F77B1E" w:rsidR="244F99BE" w:rsidRDefault="244F99BE" w:rsidP="244F99BE">
            <w:pPr>
              <w:pStyle w:val="NoSpacing"/>
            </w:pPr>
          </w:p>
          <w:p w14:paraId="24CF6DB6" w14:textId="0ED2C61B" w:rsidR="244F99BE" w:rsidRDefault="244F99BE" w:rsidP="244F99BE">
            <w:pPr>
              <w:pStyle w:val="NoSpacing"/>
            </w:pPr>
          </w:p>
        </w:tc>
      </w:tr>
      <w:tr w:rsidR="244F99BE" w14:paraId="46501271" w14:textId="77777777" w:rsidTr="244F99BE">
        <w:trPr>
          <w:trHeight w:val="300"/>
        </w:trPr>
        <w:tc>
          <w:tcPr>
            <w:tcW w:w="10800" w:type="dxa"/>
          </w:tcPr>
          <w:p w14:paraId="3F6F0410" w14:textId="2B4A8852" w:rsidR="244F99BE" w:rsidRDefault="244F99BE" w:rsidP="244F99BE">
            <w:pPr>
              <w:pStyle w:val="NoSpacing"/>
            </w:pPr>
            <w:r w:rsidRPr="244F99BE">
              <w:lastRenderedPageBreak/>
              <w:t>Cross-Content Area</w:t>
            </w:r>
            <w:r w:rsidR="1D264ABC" w:rsidRPr="244F99BE">
              <w:t>s (ESE, Gifted, MTSS, etc.)</w:t>
            </w:r>
          </w:p>
          <w:p w14:paraId="7D0B0559" w14:textId="5C9BD6CC" w:rsidR="244F99BE" w:rsidRDefault="244F99BE" w:rsidP="244F99BE">
            <w:pPr>
              <w:pStyle w:val="NoSpacing"/>
            </w:pPr>
          </w:p>
          <w:p w14:paraId="280D7E76" w14:textId="5D83B051" w:rsidR="244F99BE" w:rsidRDefault="244F99BE" w:rsidP="244F99BE">
            <w:pPr>
              <w:pStyle w:val="NoSpacing"/>
            </w:pPr>
          </w:p>
        </w:tc>
      </w:tr>
    </w:tbl>
    <w:p w14:paraId="22AC217A" w14:textId="24768F80" w:rsidR="244F99BE" w:rsidRDefault="244F99BE" w:rsidP="244F99BE">
      <w:pPr>
        <w:rPr>
          <w:rFonts w:ascii="Calibri" w:eastAsia="Calibri" w:hAnsi="Calibri" w:cs="Calibri"/>
          <w:color w:val="000000" w:themeColor="text1"/>
        </w:rPr>
      </w:pPr>
    </w:p>
    <w:p w14:paraId="28212D9B" w14:textId="3E943C0B" w:rsidR="1D264ABC" w:rsidRDefault="1D264ABC" w:rsidP="244F99BE">
      <w:pPr>
        <w:rPr>
          <w:rFonts w:ascii="Calibri" w:eastAsia="Calibri" w:hAnsi="Calibri" w:cs="Calibri"/>
          <w:b/>
          <w:bCs/>
          <w:color w:val="000000" w:themeColor="text1"/>
          <w:sz w:val="32"/>
          <w:szCs w:val="32"/>
        </w:rPr>
      </w:pPr>
      <w:r w:rsidRPr="244F99BE">
        <w:rPr>
          <w:rFonts w:ascii="Calibri" w:eastAsia="Calibri" w:hAnsi="Calibri" w:cs="Calibri"/>
          <w:b/>
          <w:bCs/>
          <w:color w:val="000000" w:themeColor="text1"/>
          <w:sz w:val="28"/>
          <w:szCs w:val="28"/>
        </w:rPr>
        <w:t>Appendices</w:t>
      </w:r>
    </w:p>
    <w:p w14:paraId="7C35BA5E" w14:textId="157AA62E" w:rsidR="244F99BE" w:rsidRDefault="1D264ABC" w:rsidP="5EB67AAD">
      <w:pPr>
        <w:rPr>
          <w:rFonts w:ascii="Calibri" w:eastAsia="Calibri" w:hAnsi="Calibri" w:cs="Calibri"/>
          <w:color w:val="000000" w:themeColor="text1"/>
        </w:rPr>
      </w:pPr>
      <w:r w:rsidRPr="5EB67AAD">
        <w:rPr>
          <w:rFonts w:ascii="Calibri" w:eastAsia="Calibri" w:hAnsi="Calibri" w:cs="Calibri"/>
          <w:color w:val="000000" w:themeColor="text1"/>
        </w:rPr>
        <w:t>Attach key protocols or documents that will need to be easily accessed as an appendix to this document.</w:t>
      </w:r>
    </w:p>
    <w:p w14:paraId="05658E0E" w14:textId="73BC9003" w:rsidR="244F99BE" w:rsidRDefault="244F99BE" w:rsidP="244F99BE">
      <w:pPr>
        <w:rPr>
          <w:rFonts w:ascii="Calibri" w:eastAsia="Calibri" w:hAnsi="Calibri" w:cs="Calibri"/>
          <w:color w:val="000000" w:themeColor="text1"/>
        </w:rPr>
      </w:pPr>
    </w:p>
    <w:p w14:paraId="1B732E3C" w14:textId="28CEEE5D" w:rsidR="244F99BE" w:rsidRDefault="244F99BE" w:rsidP="483819B1">
      <w:pPr>
        <w:rPr>
          <w:rFonts w:ascii="Calibri" w:eastAsia="Calibri" w:hAnsi="Calibri" w:cs="Calibri"/>
          <w:color w:val="000000" w:themeColor="text1"/>
        </w:rPr>
      </w:pPr>
    </w:p>
    <w:sectPr w:rsidR="244F99B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C7D7" w14:textId="77777777" w:rsidR="000D71AB" w:rsidRDefault="000D71AB">
      <w:pPr>
        <w:spacing w:after="0" w:line="240" w:lineRule="auto"/>
      </w:pPr>
      <w:r>
        <w:separator/>
      </w:r>
    </w:p>
  </w:endnote>
  <w:endnote w:type="continuationSeparator" w:id="0">
    <w:p w14:paraId="554BF084" w14:textId="77777777" w:rsidR="000D71AB" w:rsidRDefault="000D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44F99BE" w14:paraId="434B5A38" w14:textId="77777777" w:rsidTr="244F99BE">
      <w:trPr>
        <w:trHeight w:val="300"/>
      </w:trPr>
      <w:tc>
        <w:tcPr>
          <w:tcW w:w="3600" w:type="dxa"/>
        </w:tcPr>
        <w:p w14:paraId="17A269F9" w14:textId="2C51D9F2" w:rsidR="244F99BE" w:rsidRDefault="244F99BE" w:rsidP="244F99BE">
          <w:pPr>
            <w:pStyle w:val="Header"/>
            <w:ind w:left="-115"/>
          </w:pPr>
        </w:p>
      </w:tc>
      <w:tc>
        <w:tcPr>
          <w:tcW w:w="3600" w:type="dxa"/>
        </w:tcPr>
        <w:p w14:paraId="0F9775F6" w14:textId="6C8F1169" w:rsidR="244F99BE" w:rsidRDefault="244F99BE" w:rsidP="244F99BE">
          <w:pPr>
            <w:pStyle w:val="Header"/>
            <w:jc w:val="center"/>
          </w:pPr>
          <w:r>
            <w:fldChar w:fldCharType="begin"/>
          </w:r>
          <w:r>
            <w:instrText>PAGE</w:instrText>
          </w:r>
          <w:r w:rsidR="000D71AB">
            <w:fldChar w:fldCharType="separate"/>
          </w:r>
          <w:r w:rsidR="005B3E83">
            <w:rPr>
              <w:noProof/>
            </w:rPr>
            <w:t>1</w:t>
          </w:r>
          <w:r>
            <w:fldChar w:fldCharType="end"/>
          </w:r>
        </w:p>
      </w:tc>
      <w:tc>
        <w:tcPr>
          <w:tcW w:w="3600" w:type="dxa"/>
        </w:tcPr>
        <w:p w14:paraId="6DAC606C" w14:textId="7FD4BD4C" w:rsidR="244F99BE" w:rsidRDefault="244F99BE" w:rsidP="244F99BE">
          <w:pPr>
            <w:pStyle w:val="Header"/>
            <w:ind w:right="-115"/>
            <w:jc w:val="right"/>
          </w:pPr>
        </w:p>
      </w:tc>
    </w:tr>
  </w:tbl>
  <w:p w14:paraId="4532F709" w14:textId="0E036FEB" w:rsidR="244F99BE" w:rsidRDefault="244F99BE" w:rsidP="244F9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A343" w14:textId="77777777" w:rsidR="000D71AB" w:rsidRDefault="000D71AB">
      <w:pPr>
        <w:spacing w:after="0" w:line="240" w:lineRule="auto"/>
      </w:pPr>
      <w:r>
        <w:separator/>
      </w:r>
    </w:p>
  </w:footnote>
  <w:footnote w:type="continuationSeparator" w:id="0">
    <w:p w14:paraId="13B82A4D" w14:textId="77777777" w:rsidR="000D71AB" w:rsidRDefault="000D7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244F99BE" w14:paraId="52020BD7" w14:textId="77777777" w:rsidTr="244F99BE">
      <w:trPr>
        <w:trHeight w:val="300"/>
      </w:trPr>
      <w:tc>
        <w:tcPr>
          <w:tcW w:w="3600" w:type="dxa"/>
        </w:tcPr>
        <w:p w14:paraId="0B7249A8" w14:textId="073FE9BD" w:rsidR="244F99BE" w:rsidRDefault="244F99BE" w:rsidP="244F99BE">
          <w:pPr>
            <w:pStyle w:val="Header"/>
            <w:ind w:left="-115"/>
          </w:pPr>
        </w:p>
      </w:tc>
      <w:tc>
        <w:tcPr>
          <w:tcW w:w="3600" w:type="dxa"/>
        </w:tcPr>
        <w:p w14:paraId="6CDD4710" w14:textId="6F2089C0" w:rsidR="244F99BE" w:rsidRDefault="244F99BE" w:rsidP="244F99BE">
          <w:pPr>
            <w:pStyle w:val="Header"/>
            <w:jc w:val="center"/>
          </w:pPr>
        </w:p>
      </w:tc>
      <w:tc>
        <w:tcPr>
          <w:tcW w:w="3600" w:type="dxa"/>
        </w:tcPr>
        <w:p w14:paraId="0F06E201" w14:textId="55DD9075" w:rsidR="244F99BE" w:rsidRDefault="244F99BE" w:rsidP="244F99BE">
          <w:pPr>
            <w:pStyle w:val="Header"/>
            <w:ind w:right="-115"/>
            <w:jc w:val="right"/>
          </w:pPr>
        </w:p>
      </w:tc>
    </w:tr>
  </w:tbl>
  <w:p w14:paraId="0E1C11F5" w14:textId="707772BF" w:rsidR="244F99BE" w:rsidRDefault="244F99BE" w:rsidP="244F9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B4C8A"/>
    <w:multiLevelType w:val="hybridMultilevel"/>
    <w:tmpl w:val="8716E76A"/>
    <w:lvl w:ilvl="0" w:tplc="7610E7B6">
      <w:start w:val="1"/>
      <w:numFmt w:val="bullet"/>
      <w:lvlText w:val=""/>
      <w:lvlJc w:val="left"/>
      <w:pPr>
        <w:ind w:left="720" w:hanging="360"/>
      </w:pPr>
      <w:rPr>
        <w:rFonts w:ascii="Symbol" w:hAnsi="Symbol" w:hint="default"/>
      </w:rPr>
    </w:lvl>
    <w:lvl w:ilvl="1" w:tplc="B8AC190A">
      <w:start w:val="1"/>
      <w:numFmt w:val="bullet"/>
      <w:lvlText w:val="o"/>
      <w:lvlJc w:val="left"/>
      <w:pPr>
        <w:ind w:left="1440" w:hanging="360"/>
      </w:pPr>
      <w:rPr>
        <w:rFonts w:ascii="Courier New" w:hAnsi="Courier New" w:hint="default"/>
      </w:rPr>
    </w:lvl>
    <w:lvl w:ilvl="2" w:tplc="02083232">
      <w:start w:val="1"/>
      <w:numFmt w:val="bullet"/>
      <w:lvlText w:val=""/>
      <w:lvlJc w:val="left"/>
      <w:pPr>
        <w:ind w:left="2160" w:hanging="360"/>
      </w:pPr>
      <w:rPr>
        <w:rFonts w:ascii="Wingdings" w:hAnsi="Wingdings" w:hint="default"/>
      </w:rPr>
    </w:lvl>
    <w:lvl w:ilvl="3" w:tplc="F5600DAA">
      <w:start w:val="1"/>
      <w:numFmt w:val="bullet"/>
      <w:lvlText w:val=""/>
      <w:lvlJc w:val="left"/>
      <w:pPr>
        <w:ind w:left="2880" w:hanging="360"/>
      </w:pPr>
      <w:rPr>
        <w:rFonts w:ascii="Symbol" w:hAnsi="Symbol" w:hint="default"/>
      </w:rPr>
    </w:lvl>
    <w:lvl w:ilvl="4" w:tplc="B0AC4E24">
      <w:start w:val="1"/>
      <w:numFmt w:val="bullet"/>
      <w:lvlText w:val="o"/>
      <w:lvlJc w:val="left"/>
      <w:pPr>
        <w:ind w:left="3600" w:hanging="360"/>
      </w:pPr>
      <w:rPr>
        <w:rFonts w:ascii="Courier New" w:hAnsi="Courier New" w:hint="default"/>
      </w:rPr>
    </w:lvl>
    <w:lvl w:ilvl="5" w:tplc="1CDC6D54">
      <w:start w:val="1"/>
      <w:numFmt w:val="bullet"/>
      <w:lvlText w:val=""/>
      <w:lvlJc w:val="left"/>
      <w:pPr>
        <w:ind w:left="4320" w:hanging="360"/>
      </w:pPr>
      <w:rPr>
        <w:rFonts w:ascii="Wingdings" w:hAnsi="Wingdings" w:hint="default"/>
      </w:rPr>
    </w:lvl>
    <w:lvl w:ilvl="6" w:tplc="D026D0A8">
      <w:start w:val="1"/>
      <w:numFmt w:val="bullet"/>
      <w:lvlText w:val=""/>
      <w:lvlJc w:val="left"/>
      <w:pPr>
        <w:ind w:left="5040" w:hanging="360"/>
      </w:pPr>
      <w:rPr>
        <w:rFonts w:ascii="Symbol" w:hAnsi="Symbol" w:hint="default"/>
      </w:rPr>
    </w:lvl>
    <w:lvl w:ilvl="7" w:tplc="3B929D44">
      <w:start w:val="1"/>
      <w:numFmt w:val="bullet"/>
      <w:lvlText w:val="o"/>
      <w:lvlJc w:val="left"/>
      <w:pPr>
        <w:ind w:left="5760" w:hanging="360"/>
      </w:pPr>
      <w:rPr>
        <w:rFonts w:ascii="Courier New" w:hAnsi="Courier New" w:hint="default"/>
      </w:rPr>
    </w:lvl>
    <w:lvl w:ilvl="8" w:tplc="DC461A66">
      <w:start w:val="1"/>
      <w:numFmt w:val="bullet"/>
      <w:lvlText w:val=""/>
      <w:lvlJc w:val="left"/>
      <w:pPr>
        <w:ind w:left="6480" w:hanging="360"/>
      </w:pPr>
      <w:rPr>
        <w:rFonts w:ascii="Wingdings" w:hAnsi="Wingdings" w:hint="default"/>
      </w:rPr>
    </w:lvl>
  </w:abstractNum>
  <w:abstractNum w:abstractNumId="1" w15:restartNumberingAfterBreak="0">
    <w:nsid w:val="55B94A23"/>
    <w:multiLevelType w:val="hybridMultilevel"/>
    <w:tmpl w:val="134A5FE6"/>
    <w:lvl w:ilvl="0" w:tplc="7C8EDCFA">
      <w:start w:val="1"/>
      <w:numFmt w:val="bullet"/>
      <w:lvlText w:val=""/>
      <w:lvlJc w:val="left"/>
      <w:pPr>
        <w:ind w:left="720" w:hanging="360"/>
      </w:pPr>
      <w:rPr>
        <w:rFonts w:ascii="Symbol" w:hAnsi="Symbol" w:hint="default"/>
      </w:rPr>
    </w:lvl>
    <w:lvl w:ilvl="1" w:tplc="FE28DA7A">
      <w:start w:val="1"/>
      <w:numFmt w:val="bullet"/>
      <w:lvlText w:val="o"/>
      <w:lvlJc w:val="left"/>
      <w:pPr>
        <w:ind w:left="1440" w:hanging="360"/>
      </w:pPr>
      <w:rPr>
        <w:rFonts w:ascii="Courier New" w:hAnsi="Courier New" w:hint="default"/>
      </w:rPr>
    </w:lvl>
    <w:lvl w:ilvl="2" w:tplc="1AA2FF50">
      <w:start w:val="1"/>
      <w:numFmt w:val="bullet"/>
      <w:lvlText w:val=""/>
      <w:lvlJc w:val="left"/>
      <w:pPr>
        <w:ind w:left="2160" w:hanging="360"/>
      </w:pPr>
      <w:rPr>
        <w:rFonts w:ascii="Wingdings" w:hAnsi="Wingdings" w:hint="default"/>
      </w:rPr>
    </w:lvl>
    <w:lvl w:ilvl="3" w:tplc="3CDE7258">
      <w:start w:val="1"/>
      <w:numFmt w:val="bullet"/>
      <w:lvlText w:val=""/>
      <w:lvlJc w:val="left"/>
      <w:pPr>
        <w:ind w:left="2880" w:hanging="360"/>
      </w:pPr>
      <w:rPr>
        <w:rFonts w:ascii="Symbol" w:hAnsi="Symbol" w:hint="default"/>
      </w:rPr>
    </w:lvl>
    <w:lvl w:ilvl="4" w:tplc="0F3CB17C">
      <w:start w:val="1"/>
      <w:numFmt w:val="bullet"/>
      <w:lvlText w:val="o"/>
      <w:lvlJc w:val="left"/>
      <w:pPr>
        <w:ind w:left="3600" w:hanging="360"/>
      </w:pPr>
      <w:rPr>
        <w:rFonts w:ascii="Courier New" w:hAnsi="Courier New" w:hint="default"/>
      </w:rPr>
    </w:lvl>
    <w:lvl w:ilvl="5" w:tplc="7DFCCA14">
      <w:start w:val="1"/>
      <w:numFmt w:val="bullet"/>
      <w:lvlText w:val=""/>
      <w:lvlJc w:val="left"/>
      <w:pPr>
        <w:ind w:left="4320" w:hanging="360"/>
      </w:pPr>
      <w:rPr>
        <w:rFonts w:ascii="Wingdings" w:hAnsi="Wingdings" w:hint="default"/>
      </w:rPr>
    </w:lvl>
    <w:lvl w:ilvl="6" w:tplc="FC06136A">
      <w:start w:val="1"/>
      <w:numFmt w:val="bullet"/>
      <w:lvlText w:val=""/>
      <w:lvlJc w:val="left"/>
      <w:pPr>
        <w:ind w:left="5040" w:hanging="360"/>
      </w:pPr>
      <w:rPr>
        <w:rFonts w:ascii="Symbol" w:hAnsi="Symbol" w:hint="default"/>
      </w:rPr>
    </w:lvl>
    <w:lvl w:ilvl="7" w:tplc="2DF67F64">
      <w:start w:val="1"/>
      <w:numFmt w:val="bullet"/>
      <w:lvlText w:val="o"/>
      <w:lvlJc w:val="left"/>
      <w:pPr>
        <w:ind w:left="5760" w:hanging="360"/>
      </w:pPr>
      <w:rPr>
        <w:rFonts w:ascii="Courier New" w:hAnsi="Courier New" w:hint="default"/>
      </w:rPr>
    </w:lvl>
    <w:lvl w:ilvl="8" w:tplc="83FE09DA">
      <w:start w:val="1"/>
      <w:numFmt w:val="bullet"/>
      <w:lvlText w:val=""/>
      <w:lvlJc w:val="left"/>
      <w:pPr>
        <w:ind w:left="6480" w:hanging="360"/>
      </w:pPr>
      <w:rPr>
        <w:rFonts w:ascii="Wingdings" w:hAnsi="Wingdings" w:hint="default"/>
      </w:rPr>
    </w:lvl>
  </w:abstractNum>
  <w:abstractNum w:abstractNumId="2" w15:restartNumberingAfterBreak="0">
    <w:nsid w:val="5DBE0F9E"/>
    <w:multiLevelType w:val="hybridMultilevel"/>
    <w:tmpl w:val="FD147330"/>
    <w:lvl w:ilvl="0" w:tplc="7AD6CAF6">
      <w:start w:val="1"/>
      <w:numFmt w:val="bullet"/>
      <w:lvlText w:val=""/>
      <w:lvlJc w:val="left"/>
      <w:pPr>
        <w:ind w:left="720" w:hanging="360"/>
      </w:pPr>
      <w:rPr>
        <w:rFonts w:ascii="Symbol" w:hAnsi="Symbol" w:hint="default"/>
      </w:rPr>
    </w:lvl>
    <w:lvl w:ilvl="1" w:tplc="E3C0E01E">
      <w:start w:val="1"/>
      <w:numFmt w:val="bullet"/>
      <w:lvlText w:val="o"/>
      <w:lvlJc w:val="left"/>
      <w:pPr>
        <w:ind w:left="1440" w:hanging="360"/>
      </w:pPr>
      <w:rPr>
        <w:rFonts w:ascii="Courier New" w:hAnsi="Courier New" w:hint="default"/>
      </w:rPr>
    </w:lvl>
    <w:lvl w:ilvl="2" w:tplc="9BA0DA6C">
      <w:start w:val="1"/>
      <w:numFmt w:val="bullet"/>
      <w:lvlText w:val=""/>
      <w:lvlJc w:val="left"/>
      <w:pPr>
        <w:ind w:left="2160" w:hanging="360"/>
      </w:pPr>
      <w:rPr>
        <w:rFonts w:ascii="Wingdings" w:hAnsi="Wingdings" w:hint="default"/>
      </w:rPr>
    </w:lvl>
    <w:lvl w:ilvl="3" w:tplc="1A8CAC00">
      <w:start w:val="1"/>
      <w:numFmt w:val="bullet"/>
      <w:lvlText w:val=""/>
      <w:lvlJc w:val="left"/>
      <w:pPr>
        <w:ind w:left="2880" w:hanging="360"/>
      </w:pPr>
      <w:rPr>
        <w:rFonts w:ascii="Symbol" w:hAnsi="Symbol" w:hint="default"/>
      </w:rPr>
    </w:lvl>
    <w:lvl w:ilvl="4" w:tplc="FA7E5D8A">
      <w:start w:val="1"/>
      <w:numFmt w:val="bullet"/>
      <w:lvlText w:val="o"/>
      <w:lvlJc w:val="left"/>
      <w:pPr>
        <w:ind w:left="3600" w:hanging="360"/>
      </w:pPr>
      <w:rPr>
        <w:rFonts w:ascii="Courier New" w:hAnsi="Courier New" w:hint="default"/>
      </w:rPr>
    </w:lvl>
    <w:lvl w:ilvl="5" w:tplc="FECC8E24">
      <w:start w:val="1"/>
      <w:numFmt w:val="bullet"/>
      <w:lvlText w:val=""/>
      <w:lvlJc w:val="left"/>
      <w:pPr>
        <w:ind w:left="4320" w:hanging="360"/>
      </w:pPr>
      <w:rPr>
        <w:rFonts w:ascii="Wingdings" w:hAnsi="Wingdings" w:hint="default"/>
      </w:rPr>
    </w:lvl>
    <w:lvl w:ilvl="6" w:tplc="851866EC">
      <w:start w:val="1"/>
      <w:numFmt w:val="bullet"/>
      <w:lvlText w:val=""/>
      <w:lvlJc w:val="left"/>
      <w:pPr>
        <w:ind w:left="5040" w:hanging="360"/>
      </w:pPr>
      <w:rPr>
        <w:rFonts w:ascii="Symbol" w:hAnsi="Symbol" w:hint="default"/>
      </w:rPr>
    </w:lvl>
    <w:lvl w:ilvl="7" w:tplc="CFAEE97C">
      <w:start w:val="1"/>
      <w:numFmt w:val="bullet"/>
      <w:lvlText w:val="o"/>
      <w:lvlJc w:val="left"/>
      <w:pPr>
        <w:ind w:left="5760" w:hanging="360"/>
      </w:pPr>
      <w:rPr>
        <w:rFonts w:ascii="Courier New" w:hAnsi="Courier New" w:hint="default"/>
      </w:rPr>
    </w:lvl>
    <w:lvl w:ilvl="8" w:tplc="D14CE620">
      <w:start w:val="1"/>
      <w:numFmt w:val="bullet"/>
      <w:lvlText w:val=""/>
      <w:lvlJc w:val="left"/>
      <w:pPr>
        <w:ind w:left="6480" w:hanging="360"/>
      </w:pPr>
      <w:rPr>
        <w:rFonts w:ascii="Wingdings" w:hAnsi="Wingdings" w:hint="default"/>
      </w:rPr>
    </w:lvl>
  </w:abstractNum>
  <w:abstractNum w:abstractNumId="3" w15:restartNumberingAfterBreak="0">
    <w:nsid w:val="6C626FB1"/>
    <w:multiLevelType w:val="hybridMultilevel"/>
    <w:tmpl w:val="217AC23A"/>
    <w:lvl w:ilvl="0" w:tplc="E6921B64">
      <w:start w:val="1"/>
      <w:numFmt w:val="bullet"/>
      <w:lvlText w:val=""/>
      <w:lvlJc w:val="left"/>
      <w:pPr>
        <w:ind w:left="720" w:hanging="360"/>
      </w:pPr>
      <w:rPr>
        <w:rFonts w:ascii="Symbol" w:hAnsi="Symbol" w:hint="default"/>
      </w:rPr>
    </w:lvl>
    <w:lvl w:ilvl="1" w:tplc="1AF4722A">
      <w:start w:val="1"/>
      <w:numFmt w:val="bullet"/>
      <w:lvlText w:val="o"/>
      <w:lvlJc w:val="left"/>
      <w:pPr>
        <w:ind w:left="1440" w:hanging="360"/>
      </w:pPr>
      <w:rPr>
        <w:rFonts w:ascii="Courier New" w:hAnsi="Courier New" w:hint="default"/>
      </w:rPr>
    </w:lvl>
    <w:lvl w:ilvl="2" w:tplc="37A40E0A">
      <w:start w:val="1"/>
      <w:numFmt w:val="bullet"/>
      <w:lvlText w:val=""/>
      <w:lvlJc w:val="left"/>
      <w:pPr>
        <w:ind w:left="2160" w:hanging="360"/>
      </w:pPr>
      <w:rPr>
        <w:rFonts w:ascii="Wingdings" w:hAnsi="Wingdings" w:hint="default"/>
      </w:rPr>
    </w:lvl>
    <w:lvl w:ilvl="3" w:tplc="F9525DB4">
      <w:start w:val="1"/>
      <w:numFmt w:val="bullet"/>
      <w:lvlText w:val=""/>
      <w:lvlJc w:val="left"/>
      <w:pPr>
        <w:ind w:left="2880" w:hanging="360"/>
      </w:pPr>
      <w:rPr>
        <w:rFonts w:ascii="Symbol" w:hAnsi="Symbol" w:hint="default"/>
      </w:rPr>
    </w:lvl>
    <w:lvl w:ilvl="4" w:tplc="4AC24BEC">
      <w:start w:val="1"/>
      <w:numFmt w:val="bullet"/>
      <w:lvlText w:val="o"/>
      <w:lvlJc w:val="left"/>
      <w:pPr>
        <w:ind w:left="3600" w:hanging="360"/>
      </w:pPr>
      <w:rPr>
        <w:rFonts w:ascii="Courier New" w:hAnsi="Courier New" w:hint="default"/>
      </w:rPr>
    </w:lvl>
    <w:lvl w:ilvl="5" w:tplc="0354EB34">
      <w:start w:val="1"/>
      <w:numFmt w:val="bullet"/>
      <w:lvlText w:val=""/>
      <w:lvlJc w:val="left"/>
      <w:pPr>
        <w:ind w:left="4320" w:hanging="360"/>
      </w:pPr>
      <w:rPr>
        <w:rFonts w:ascii="Wingdings" w:hAnsi="Wingdings" w:hint="default"/>
      </w:rPr>
    </w:lvl>
    <w:lvl w:ilvl="6" w:tplc="CE66A6AE">
      <w:start w:val="1"/>
      <w:numFmt w:val="bullet"/>
      <w:lvlText w:val=""/>
      <w:lvlJc w:val="left"/>
      <w:pPr>
        <w:ind w:left="5040" w:hanging="360"/>
      </w:pPr>
      <w:rPr>
        <w:rFonts w:ascii="Symbol" w:hAnsi="Symbol" w:hint="default"/>
      </w:rPr>
    </w:lvl>
    <w:lvl w:ilvl="7" w:tplc="E8825B26">
      <w:start w:val="1"/>
      <w:numFmt w:val="bullet"/>
      <w:lvlText w:val="o"/>
      <w:lvlJc w:val="left"/>
      <w:pPr>
        <w:ind w:left="5760" w:hanging="360"/>
      </w:pPr>
      <w:rPr>
        <w:rFonts w:ascii="Courier New" w:hAnsi="Courier New" w:hint="default"/>
      </w:rPr>
    </w:lvl>
    <w:lvl w:ilvl="8" w:tplc="45007A6C">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D3C931"/>
    <w:rsid w:val="000D71AB"/>
    <w:rsid w:val="004D6832"/>
    <w:rsid w:val="005B3E83"/>
    <w:rsid w:val="00CD5B03"/>
    <w:rsid w:val="01102AE7"/>
    <w:rsid w:val="0141F6A5"/>
    <w:rsid w:val="01A5C136"/>
    <w:rsid w:val="02B56002"/>
    <w:rsid w:val="04E487F5"/>
    <w:rsid w:val="051918EE"/>
    <w:rsid w:val="0524C056"/>
    <w:rsid w:val="05B9E09D"/>
    <w:rsid w:val="06805856"/>
    <w:rsid w:val="06DB9AC1"/>
    <w:rsid w:val="072E89BE"/>
    <w:rsid w:val="078759F1"/>
    <w:rsid w:val="07A88D09"/>
    <w:rsid w:val="0828B4E8"/>
    <w:rsid w:val="08F1815F"/>
    <w:rsid w:val="092EDB32"/>
    <w:rsid w:val="09B7F918"/>
    <w:rsid w:val="09BFE69E"/>
    <w:rsid w:val="09E49C8B"/>
    <w:rsid w:val="09E4BF5B"/>
    <w:rsid w:val="09E4C5E4"/>
    <w:rsid w:val="0A3AC826"/>
    <w:rsid w:val="0A8D51C0"/>
    <w:rsid w:val="0B1D8C89"/>
    <w:rsid w:val="0B5BB6FF"/>
    <w:rsid w:val="0B77ED98"/>
    <w:rsid w:val="0BB4C491"/>
    <w:rsid w:val="0C292221"/>
    <w:rsid w:val="0D1C3D4D"/>
    <w:rsid w:val="0DF69B75"/>
    <w:rsid w:val="0E2B8501"/>
    <w:rsid w:val="0E64B4E4"/>
    <w:rsid w:val="0EB80DAE"/>
    <w:rsid w:val="10E458D2"/>
    <w:rsid w:val="11264EB1"/>
    <w:rsid w:val="12C21F12"/>
    <w:rsid w:val="1366C8E4"/>
    <w:rsid w:val="13936C57"/>
    <w:rsid w:val="13EB06EE"/>
    <w:rsid w:val="144E09FE"/>
    <w:rsid w:val="1465DCF9"/>
    <w:rsid w:val="15DACB04"/>
    <w:rsid w:val="15EF9AE0"/>
    <w:rsid w:val="16C31F93"/>
    <w:rsid w:val="1796D577"/>
    <w:rsid w:val="183A3A07"/>
    <w:rsid w:val="19316096"/>
    <w:rsid w:val="193244CB"/>
    <w:rsid w:val="1939F869"/>
    <w:rsid w:val="194A88F3"/>
    <w:rsid w:val="1A342393"/>
    <w:rsid w:val="1D09C97D"/>
    <w:rsid w:val="1D264ABC"/>
    <w:rsid w:val="1D326117"/>
    <w:rsid w:val="1E83740E"/>
    <w:rsid w:val="1F03770A"/>
    <w:rsid w:val="1FB0B994"/>
    <w:rsid w:val="1FF80346"/>
    <w:rsid w:val="20B3A178"/>
    <w:rsid w:val="21446001"/>
    <w:rsid w:val="2205D23A"/>
    <w:rsid w:val="22E9AF36"/>
    <w:rsid w:val="23A1A29B"/>
    <w:rsid w:val="2428B7E5"/>
    <w:rsid w:val="244F99BE"/>
    <w:rsid w:val="2464023F"/>
    <w:rsid w:val="2548EB93"/>
    <w:rsid w:val="25F357A5"/>
    <w:rsid w:val="269D0E76"/>
    <w:rsid w:val="26A79A6A"/>
    <w:rsid w:val="26D9435D"/>
    <w:rsid w:val="27607316"/>
    <w:rsid w:val="27BBCB79"/>
    <w:rsid w:val="27EAEB9D"/>
    <w:rsid w:val="282A5654"/>
    <w:rsid w:val="28659A4B"/>
    <w:rsid w:val="287D0144"/>
    <w:rsid w:val="28A7A0E6"/>
    <w:rsid w:val="28F94C5A"/>
    <w:rsid w:val="291AFE62"/>
    <w:rsid w:val="292AF867"/>
    <w:rsid w:val="29C626B5"/>
    <w:rsid w:val="2A23C48B"/>
    <w:rsid w:val="2A6DB9EC"/>
    <w:rsid w:val="2AB556CD"/>
    <w:rsid w:val="2AEB4247"/>
    <w:rsid w:val="2C86A316"/>
    <w:rsid w:val="2D4884E1"/>
    <w:rsid w:val="2D6B8C6A"/>
    <w:rsid w:val="2DFE698A"/>
    <w:rsid w:val="2E2B0CFD"/>
    <w:rsid w:val="2EEA3EF7"/>
    <w:rsid w:val="2F16E26A"/>
    <w:rsid w:val="2F2E9F99"/>
    <w:rsid w:val="2F9A39EB"/>
    <w:rsid w:val="2FC2DF76"/>
    <w:rsid w:val="308025A3"/>
    <w:rsid w:val="31292B2C"/>
    <w:rsid w:val="31423FA3"/>
    <w:rsid w:val="315A83CB"/>
    <w:rsid w:val="3162ADBF"/>
    <w:rsid w:val="31F30E50"/>
    <w:rsid w:val="3271E95A"/>
    <w:rsid w:val="32DE1004"/>
    <w:rsid w:val="32F6542C"/>
    <w:rsid w:val="32FE7E20"/>
    <w:rsid w:val="33B7C665"/>
    <w:rsid w:val="3492248D"/>
    <w:rsid w:val="349A4E81"/>
    <w:rsid w:val="34A943ED"/>
    <w:rsid w:val="350AB27D"/>
    <w:rsid w:val="35183439"/>
    <w:rsid w:val="355CA6DD"/>
    <w:rsid w:val="35B3E85E"/>
    <w:rsid w:val="3615B0C6"/>
    <w:rsid w:val="36EF6727"/>
    <w:rsid w:val="3776E018"/>
    <w:rsid w:val="37828395"/>
    <w:rsid w:val="37862EE3"/>
    <w:rsid w:val="37C9C54F"/>
    <w:rsid w:val="388EF024"/>
    <w:rsid w:val="39B2334D"/>
    <w:rsid w:val="3A1BB6C7"/>
    <w:rsid w:val="3AD3C931"/>
    <w:rsid w:val="3AE1B0FA"/>
    <w:rsid w:val="3BC2D84A"/>
    <w:rsid w:val="3BDC00A7"/>
    <w:rsid w:val="3D5EA8AB"/>
    <w:rsid w:val="3D77D108"/>
    <w:rsid w:val="3E876B96"/>
    <w:rsid w:val="3F026692"/>
    <w:rsid w:val="3FDD0128"/>
    <w:rsid w:val="4096496D"/>
    <w:rsid w:val="410C19AE"/>
    <w:rsid w:val="423219CE"/>
    <w:rsid w:val="42FC2154"/>
    <w:rsid w:val="4314A1EA"/>
    <w:rsid w:val="43973C9D"/>
    <w:rsid w:val="43B63263"/>
    <w:rsid w:val="43D582CC"/>
    <w:rsid w:val="4582E2ED"/>
    <w:rsid w:val="464C42AC"/>
    <w:rsid w:val="46CD9A19"/>
    <w:rsid w:val="46CF230F"/>
    <w:rsid w:val="4716888E"/>
    <w:rsid w:val="4740059F"/>
    <w:rsid w:val="4805D7F9"/>
    <w:rsid w:val="483819B1"/>
    <w:rsid w:val="483DBE4B"/>
    <w:rsid w:val="48BA83AF"/>
    <w:rsid w:val="4979A0DF"/>
    <w:rsid w:val="4A451939"/>
    <w:rsid w:val="4A666B8A"/>
    <w:rsid w:val="4AD4F665"/>
    <w:rsid w:val="4AEE0ADC"/>
    <w:rsid w:val="4D9D0E9B"/>
    <w:rsid w:val="4DE56B10"/>
    <w:rsid w:val="4E0C9727"/>
    <w:rsid w:val="4E4C1891"/>
    <w:rsid w:val="4F29C533"/>
    <w:rsid w:val="4FBFCFB2"/>
    <w:rsid w:val="5058627C"/>
    <w:rsid w:val="50675E5E"/>
    <w:rsid w:val="50A44277"/>
    <w:rsid w:val="50D5AD0E"/>
    <w:rsid w:val="521C6995"/>
    <w:rsid w:val="526EFC93"/>
    <w:rsid w:val="532AC5B4"/>
    <w:rsid w:val="53DBE339"/>
    <w:rsid w:val="55253230"/>
    <w:rsid w:val="5579DB5F"/>
    <w:rsid w:val="55DD8F2A"/>
    <w:rsid w:val="55EFD467"/>
    <w:rsid w:val="56626676"/>
    <w:rsid w:val="5725C556"/>
    <w:rsid w:val="57DEDD9A"/>
    <w:rsid w:val="58307E76"/>
    <w:rsid w:val="59EC1B6F"/>
    <w:rsid w:val="5BA825E2"/>
    <w:rsid w:val="5CD1A7FA"/>
    <w:rsid w:val="5E4573FE"/>
    <w:rsid w:val="5EB67AAD"/>
    <w:rsid w:val="5F0C6365"/>
    <w:rsid w:val="5FF636CF"/>
    <w:rsid w:val="6034583D"/>
    <w:rsid w:val="6052B1D3"/>
    <w:rsid w:val="60B8E794"/>
    <w:rsid w:val="620EBC46"/>
    <w:rsid w:val="625E2428"/>
    <w:rsid w:val="627FB3B3"/>
    <w:rsid w:val="64A89495"/>
    <w:rsid w:val="651E8D9D"/>
    <w:rsid w:val="6585AB82"/>
    <w:rsid w:val="65C821FF"/>
    <w:rsid w:val="66462A0E"/>
    <w:rsid w:val="6691B29D"/>
    <w:rsid w:val="669AEEA1"/>
    <w:rsid w:val="675324D6"/>
    <w:rsid w:val="68F63117"/>
    <w:rsid w:val="6A944406"/>
    <w:rsid w:val="6B2B8847"/>
    <w:rsid w:val="6B9A7893"/>
    <w:rsid w:val="6BEBDE11"/>
    <w:rsid w:val="6C2E837F"/>
    <w:rsid w:val="6CE7CBC4"/>
    <w:rsid w:val="6D091E15"/>
    <w:rsid w:val="6D412E74"/>
    <w:rsid w:val="6D77A8F0"/>
    <w:rsid w:val="6F339463"/>
    <w:rsid w:val="70099288"/>
    <w:rsid w:val="706D5D19"/>
    <w:rsid w:val="7217C4CF"/>
    <w:rsid w:val="731C89FA"/>
    <w:rsid w:val="735F373C"/>
    <w:rsid w:val="7498EAFE"/>
    <w:rsid w:val="74F3FF20"/>
    <w:rsid w:val="75D565C5"/>
    <w:rsid w:val="761017EC"/>
    <w:rsid w:val="7696D7FE"/>
    <w:rsid w:val="78252AA3"/>
    <w:rsid w:val="7888F534"/>
    <w:rsid w:val="78D3700E"/>
    <w:rsid w:val="79A1D54D"/>
    <w:rsid w:val="7A6F406F"/>
    <w:rsid w:val="7AA8D6E8"/>
    <w:rsid w:val="7AD17123"/>
    <w:rsid w:val="7B621F2D"/>
    <w:rsid w:val="7B6A4921"/>
    <w:rsid w:val="7BBB6B32"/>
    <w:rsid w:val="7CD9760F"/>
    <w:rsid w:val="7CF5C4CE"/>
    <w:rsid w:val="7D061982"/>
    <w:rsid w:val="7D95BA40"/>
    <w:rsid w:val="7DAECEB7"/>
    <w:rsid w:val="7E6B5976"/>
    <w:rsid w:val="7FD3F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C931"/>
  <w15:chartTrackingRefBased/>
  <w15:docId w15:val="{4FFB046A-720C-4768-878E-ABE85CB2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Susan</dc:creator>
  <cp:keywords/>
  <dc:description/>
  <cp:lastModifiedBy>Cavallo, Ashley</cp:lastModifiedBy>
  <cp:revision>2</cp:revision>
  <dcterms:created xsi:type="dcterms:W3CDTF">2025-04-28T16:11:00Z</dcterms:created>
  <dcterms:modified xsi:type="dcterms:W3CDTF">2025-04-28T16:11:00Z</dcterms:modified>
</cp:coreProperties>
</file>